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4083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ind w:right="-143" w:firstLine="709"/>
        <w:jc w:val="both"/>
        <w:rPr>
          <w:sz w:val="28"/>
          <w:szCs w:val="28"/>
        </w:rPr>
      </w:pPr>
    </w:p>
    <w:p w14:paraId="2F72B9C8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36"/>
        <w:jc w:val="both"/>
        <w:rPr>
          <w:sz w:val="24"/>
          <w:szCs w:val="24"/>
        </w:rPr>
      </w:pPr>
      <w:r>
        <w:rPr>
          <w:b/>
          <w:sz w:val="28"/>
          <w:szCs w:val="28"/>
        </w:rPr>
        <w:t>ЗАТВЕРДЖЕНО</w:t>
      </w:r>
    </w:p>
    <w:p w14:paraId="5F4DFF7A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36"/>
        <w:rPr>
          <w:sz w:val="24"/>
          <w:szCs w:val="24"/>
        </w:rPr>
      </w:pPr>
      <w:r>
        <w:rPr>
          <w:sz w:val="28"/>
          <w:szCs w:val="28"/>
        </w:rPr>
        <w:t>Наказом Міністерства</w:t>
      </w:r>
      <w:r>
        <w:rPr>
          <w:sz w:val="28"/>
          <w:szCs w:val="28"/>
        </w:rPr>
        <w:br/>
        <w:t>освіти і науки України</w:t>
      </w:r>
    </w:p>
    <w:p w14:paraId="4E4ED2A5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</w:p>
    <w:p w14:paraId="40F3F04A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left="4536" w:right="-143"/>
        <w:jc w:val="both"/>
        <w:rPr>
          <w:sz w:val="28"/>
          <w:szCs w:val="28"/>
        </w:rPr>
      </w:pPr>
      <w:r>
        <w:rPr>
          <w:sz w:val="28"/>
          <w:szCs w:val="28"/>
        </w:rPr>
        <w:t>від «____»________________20___  р. №____</w:t>
      </w:r>
    </w:p>
    <w:p w14:paraId="69561362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sz w:val="28"/>
          <w:szCs w:val="28"/>
        </w:rPr>
      </w:pPr>
    </w:p>
    <w:p w14:paraId="263281E7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AAE3296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7D7A320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699B533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1C956AC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40EC2C0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552176B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9594249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8"/>
          <w:szCs w:val="28"/>
        </w:rPr>
        <w:t>СТАНДАРТ ВИЩОЇ ОСВІТИ УКРАЇНИ</w:t>
      </w:r>
    </w:p>
    <w:p w14:paraId="105098E7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F069A19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B52BC86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РІВЕНЬ ВИЩОЇ ОСВІТИ</w:t>
      </w:r>
      <w:r>
        <w:rPr>
          <w:sz w:val="28"/>
          <w:szCs w:val="28"/>
          <w:u w:val="single"/>
        </w:rPr>
        <w:t xml:space="preserve">  Другий (магістерський) рівень</w:t>
      </w:r>
      <w:r>
        <w:rPr>
          <w:sz w:val="28"/>
          <w:szCs w:val="28"/>
        </w:rPr>
        <w:t>_</w:t>
      </w:r>
    </w:p>
    <w:p w14:paraId="70173BDD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2835"/>
        <w:jc w:val="center"/>
        <w:rPr>
          <w:sz w:val="24"/>
          <w:szCs w:val="24"/>
        </w:rPr>
      </w:pPr>
      <w:r>
        <w:rPr>
          <w:sz w:val="28"/>
          <w:szCs w:val="28"/>
          <w:vertAlign w:val="superscript"/>
        </w:rPr>
        <w:t>(назва рівня вищої освіти)</w:t>
      </w:r>
    </w:p>
    <w:p w14:paraId="46608FA9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sz w:val="28"/>
          <w:szCs w:val="28"/>
        </w:rPr>
      </w:pPr>
    </w:p>
    <w:p w14:paraId="01742256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СТУПІНЬ ВИЩОЇ ОСВІТИ</w:t>
      </w:r>
      <w:r>
        <w:rPr>
          <w:sz w:val="28"/>
          <w:szCs w:val="28"/>
          <w:u w:val="single"/>
        </w:rPr>
        <w:t xml:space="preserve">          магістр               </w:t>
      </w:r>
      <w:r>
        <w:rPr>
          <w:sz w:val="28"/>
          <w:szCs w:val="28"/>
        </w:rPr>
        <w:t>_</w:t>
      </w:r>
    </w:p>
    <w:p w14:paraId="5F55EBD9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2835"/>
        <w:jc w:val="center"/>
        <w:rPr>
          <w:sz w:val="24"/>
          <w:szCs w:val="24"/>
        </w:rPr>
      </w:pPr>
      <w:r>
        <w:rPr>
          <w:sz w:val="28"/>
          <w:szCs w:val="28"/>
          <w:vertAlign w:val="superscript"/>
        </w:rPr>
        <w:t>(назва ступеня вищої освіти)</w:t>
      </w:r>
    </w:p>
    <w:p w14:paraId="7E45BCEB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sz w:val="28"/>
          <w:szCs w:val="28"/>
        </w:rPr>
      </w:pPr>
    </w:p>
    <w:p w14:paraId="546D8DEA" w14:textId="77777777" w:rsidR="00407AC1" w:rsidRDefault="00BA6B24">
      <w:pPr>
        <w:tabs>
          <w:tab w:val="left" w:pos="7371"/>
        </w:tabs>
        <w:ind w:left="72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ГАЛУЗЬ ЗНАНЬ</w:t>
      </w: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12 – Інформаційні технології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>________________</w:t>
      </w:r>
    </w:p>
    <w:p w14:paraId="09EA1E4E" w14:textId="77777777" w:rsidR="00407AC1" w:rsidRDefault="00BA6B24">
      <w:pPr>
        <w:ind w:right="-14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(шифр та назва галузі знань)</w:t>
      </w:r>
    </w:p>
    <w:p w14:paraId="75995712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sz w:val="28"/>
          <w:szCs w:val="28"/>
        </w:rPr>
      </w:pPr>
    </w:p>
    <w:p w14:paraId="16AE4B59" w14:textId="77777777" w:rsidR="00407AC1" w:rsidRDefault="00BA6B24">
      <w:pPr>
        <w:tabs>
          <w:tab w:val="left" w:pos="7371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СПЕЦІАЛЬНІСТЬ__</w:t>
      </w:r>
      <w:r>
        <w:rPr>
          <w:sz w:val="28"/>
          <w:szCs w:val="28"/>
          <w:u w:val="single"/>
        </w:rPr>
        <w:t>122 – Комп’ютерні науки_</w:t>
      </w:r>
      <w:r>
        <w:rPr>
          <w:b/>
          <w:sz w:val="28"/>
          <w:szCs w:val="28"/>
        </w:rPr>
        <w:t>____________________</w:t>
      </w:r>
    </w:p>
    <w:p w14:paraId="378D47E9" w14:textId="77777777" w:rsidR="00407AC1" w:rsidRDefault="00BA6B24">
      <w:pPr>
        <w:ind w:right="-14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(код та найменування спеціальності)</w:t>
      </w:r>
    </w:p>
    <w:p w14:paraId="420C806C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4A793B6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BDA9D35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CCDF043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3873DC4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65952C1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BC8AC0E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Видання офіційне</w:t>
      </w:r>
    </w:p>
    <w:p w14:paraId="2C7D44D1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CC5D473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C742768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8"/>
          <w:szCs w:val="28"/>
        </w:rPr>
        <w:t>МІНІСТЕРСТВО  ОСВІТИ  І  НАУКИ  УКРАЇНИ</w:t>
      </w:r>
    </w:p>
    <w:p w14:paraId="7F187C45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jc w:val="center"/>
        <w:rPr>
          <w:sz w:val="28"/>
          <w:szCs w:val="28"/>
        </w:rPr>
      </w:pPr>
    </w:p>
    <w:p w14:paraId="69646BCF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Київ</w:t>
      </w:r>
    </w:p>
    <w:p w14:paraId="4C88D112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sz w:val="24"/>
          <w:szCs w:val="24"/>
        </w:rPr>
      </w:pPr>
      <w:r>
        <w:rPr>
          <w:b/>
          <w:sz w:val="28"/>
          <w:szCs w:val="28"/>
        </w:rPr>
        <w:t>2020</w:t>
      </w:r>
    </w:p>
    <w:p w14:paraId="37C97675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>
        <w:br w:type="page"/>
      </w:r>
      <w:r>
        <w:rPr>
          <w:b/>
          <w:sz w:val="28"/>
          <w:szCs w:val="28"/>
        </w:rPr>
        <w:lastRenderedPageBreak/>
        <w:t>І Преамбула</w:t>
      </w:r>
    </w:p>
    <w:p w14:paraId="46D234F4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Стандарт вищої освіти України другого рівня (ступінь магістра)</w:t>
      </w:r>
      <w:r>
        <w:rPr>
          <w:sz w:val="28"/>
          <w:szCs w:val="28"/>
        </w:rPr>
        <w:br/>
        <w:t>галузі знань  12</w:t>
      </w:r>
      <w:r>
        <w:rPr>
          <w:sz w:val="28"/>
          <w:szCs w:val="28"/>
        </w:rPr>
        <w:br/>
        <w:t xml:space="preserve">за спеціальністю 122 –Комп’ютерні науки </w:t>
      </w:r>
    </w:p>
    <w:p w14:paraId="0946554D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затверджений наказом № ___ від «___» _____ 20___ р. </w:t>
      </w:r>
      <w:r>
        <w:rPr>
          <w:sz w:val="28"/>
          <w:szCs w:val="28"/>
        </w:rPr>
        <w:br/>
        <w:t>Міністерства освіти і науки України.</w:t>
      </w:r>
    </w:p>
    <w:p w14:paraId="6A432A96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8"/>
          <w:szCs w:val="28"/>
        </w:rPr>
      </w:pPr>
    </w:p>
    <w:p w14:paraId="2DC59E80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Стандарт розроблено членами підкомісії зі спеціальності 122 «Комп’ютерні науки» Науково-методичної комісії №7 з інформаційних технологій, автоматизації та телекомунікацій сектору вищої освіти Науково-методичної ради Міністерства освіти і науки України:</w:t>
      </w:r>
    </w:p>
    <w:p w14:paraId="115E5E75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tbl>
      <w:tblPr>
        <w:tblStyle w:val="aff2"/>
        <w:tblW w:w="9393" w:type="dxa"/>
        <w:tblLayout w:type="fixed"/>
        <w:tblLook w:val="0000" w:firstRow="0" w:lastRow="0" w:firstColumn="0" w:lastColumn="0" w:noHBand="0" w:noVBand="0"/>
      </w:tblPr>
      <w:tblGrid>
        <w:gridCol w:w="2808"/>
        <w:gridCol w:w="6585"/>
      </w:tblGrid>
      <w:tr w:rsidR="00407AC1" w14:paraId="6E01EA5E" w14:textId="77777777">
        <w:trPr>
          <w:trHeight w:val="588"/>
        </w:trPr>
        <w:tc>
          <w:tcPr>
            <w:tcW w:w="2808" w:type="dxa"/>
          </w:tcPr>
          <w:p w14:paraId="6C5A6CB1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Жолткевич</w:t>
            </w:r>
            <w:proofErr w:type="spellEnd"/>
            <w:r>
              <w:rPr>
                <w:sz w:val="28"/>
                <w:szCs w:val="28"/>
              </w:rPr>
              <w:t xml:space="preserve"> Григорій Миколайович,</w:t>
            </w:r>
          </w:p>
          <w:p w14:paraId="6408B95C" w14:textId="77777777" w:rsidR="00407AC1" w:rsidRDefault="00BA6B2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голова підкомісії</w:t>
            </w:r>
          </w:p>
        </w:tc>
        <w:tc>
          <w:tcPr>
            <w:tcW w:w="6585" w:type="dxa"/>
          </w:tcPr>
          <w:p w14:paraId="3DBBF063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технічних наук, декан факультету математики і інформатики Харківського національного університету </w:t>
            </w:r>
            <w:r>
              <w:rPr>
                <w:sz w:val="28"/>
                <w:szCs w:val="28"/>
              </w:rPr>
              <w:br/>
              <w:t>імені В.Н. Каразіна;</w:t>
            </w:r>
          </w:p>
        </w:tc>
      </w:tr>
      <w:tr w:rsidR="00407AC1" w14:paraId="7684F0CB" w14:textId="77777777">
        <w:trPr>
          <w:trHeight w:val="228"/>
        </w:trPr>
        <w:tc>
          <w:tcPr>
            <w:tcW w:w="2808" w:type="dxa"/>
          </w:tcPr>
          <w:p w14:paraId="5A890146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Терещенко</w:t>
            </w:r>
            <w:r>
              <w:rPr>
                <w:sz w:val="28"/>
                <w:szCs w:val="28"/>
              </w:rPr>
              <w:t xml:space="preserve"> Василь Миколайович,</w:t>
            </w:r>
          </w:p>
          <w:p w14:paraId="5502AE46" w14:textId="77777777" w:rsidR="00407AC1" w:rsidRDefault="00BA6B2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заступник голови підкомісії</w:t>
            </w:r>
          </w:p>
        </w:tc>
        <w:tc>
          <w:tcPr>
            <w:tcW w:w="6585" w:type="dxa"/>
          </w:tcPr>
          <w:p w14:paraId="62E49715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фізико-математичних наук, завідувач кафедри математичної інформатики факультету комп’ютерних наук та кібернетики Київського національного університету імені Тараса Шевченка;</w:t>
            </w:r>
          </w:p>
        </w:tc>
      </w:tr>
      <w:tr w:rsidR="00407AC1" w14:paraId="58EBA6A0" w14:textId="77777777">
        <w:trPr>
          <w:trHeight w:val="20"/>
        </w:trPr>
        <w:tc>
          <w:tcPr>
            <w:tcW w:w="2808" w:type="dxa"/>
          </w:tcPr>
          <w:p w14:paraId="651698B9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Аушева</w:t>
            </w:r>
            <w:r>
              <w:rPr>
                <w:sz w:val="28"/>
                <w:szCs w:val="28"/>
              </w:rPr>
              <w:t xml:space="preserve"> Наталія Миколаївна,</w:t>
            </w:r>
          </w:p>
          <w:p w14:paraId="2EEDF083" w14:textId="77777777" w:rsidR="00407AC1" w:rsidRDefault="00BA6B2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секретар підкомісії</w:t>
            </w:r>
          </w:p>
        </w:tc>
        <w:tc>
          <w:tcPr>
            <w:tcW w:w="6585" w:type="dxa"/>
          </w:tcPr>
          <w:p w14:paraId="79309C5D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професор кафедри автоматизації проектування енергетичних процесів і систем Національного технічного університету України «Київський політехнічний інститут імені Ігоря Сікорського»;</w:t>
            </w:r>
          </w:p>
        </w:tc>
      </w:tr>
      <w:tr w:rsidR="00407AC1" w14:paraId="54C6D639" w14:textId="77777777">
        <w:trPr>
          <w:trHeight w:val="408"/>
        </w:trPr>
        <w:tc>
          <w:tcPr>
            <w:tcW w:w="2808" w:type="dxa"/>
          </w:tcPr>
          <w:p w14:paraId="6364384A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Бармак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6585" w:type="dxa"/>
          </w:tcPr>
          <w:p w14:paraId="16D06BDE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технічних наук, професор кафедри комп’ютерних наук та інформаційних технологій Хмельницького національного університету;</w:t>
            </w:r>
          </w:p>
        </w:tc>
      </w:tr>
      <w:tr w:rsidR="00407AC1" w14:paraId="7DECACDD" w14:textId="77777777">
        <w:trPr>
          <w:trHeight w:val="408"/>
        </w:trPr>
        <w:tc>
          <w:tcPr>
            <w:tcW w:w="2808" w:type="dxa"/>
          </w:tcPr>
          <w:p w14:paraId="6B1539D9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Гнатушенко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6585" w:type="dxa"/>
          </w:tcPr>
          <w:p w14:paraId="28591E50" w14:textId="77777777" w:rsidR="00407AC1" w:rsidRDefault="00BA6B2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технічних наук, завідувач кафедри інформаційних технологій та комп’ютерної інженерії Національного технічного університету «Дніпровська політехніка»;</w:t>
            </w:r>
          </w:p>
        </w:tc>
      </w:tr>
      <w:tr w:rsidR="00407AC1" w14:paraId="03FB58CC" w14:textId="77777777">
        <w:trPr>
          <w:trHeight w:val="238"/>
        </w:trPr>
        <w:tc>
          <w:tcPr>
            <w:tcW w:w="2808" w:type="dxa"/>
          </w:tcPr>
          <w:p w14:paraId="7BB09743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Єрохін</w:t>
            </w:r>
            <w:proofErr w:type="spellEnd"/>
            <w:r>
              <w:rPr>
                <w:sz w:val="28"/>
                <w:szCs w:val="28"/>
              </w:rPr>
              <w:t xml:space="preserve"> Андрій Леонідович </w:t>
            </w:r>
          </w:p>
        </w:tc>
        <w:tc>
          <w:tcPr>
            <w:tcW w:w="6585" w:type="dxa"/>
          </w:tcPr>
          <w:p w14:paraId="40A7E4A5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технічних наук, декан факультету комп’ютерних наук Харківського національного університету радіоелектроніки;</w:t>
            </w:r>
          </w:p>
        </w:tc>
      </w:tr>
      <w:tr w:rsidR="00407AC1" w14:paraId="2963D9F4" w14:textId="77777777">
        <w:trPr>
          <w:trHeight w:val="180"/>
        </w:trPr>
        <w:tc>
          <w:tcPr>
            <w:tcW w:w="2808" w:type="dxa"/>
          </w:tcPr>
          <w:p w14:paraId="5C8A4F31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Новожилова</w:t>
            </w:r>
            <w:r>
              <w:rPr>
                <w:sz w:val="28"/>
                <w:szCs w:val="28"/>
              </w:rPr>
              <w:t xml:space="preserve"> Марина Володимирівна</w:t>
            </w:r>
          </w:p>
        </w:tc>
        <w:tc>
          <w:tcPr>
            <w:tcW w:w="6585" w:type="dxa"/>
          </w:tcPr>
          <w:p w14:paraId="410CF6C6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фізико-математичних наук, завідувач кафедри комп’ютерних наук та інформаційних технологій Харківського національного університету міського господарства імені О.М. </w:t>
            </w:r>
            <w:proofErr w:type="spellStart"/>
            <w:r>
              <w:rPr>
                <w:sz w:val="28"/>
                <w:szCs w:val="28"/>
              </w:rPr>
              <w:t>Бекетова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407AC1" w14:paraId="76648C08" w14:textId="77777777">
        <w:trPr>
          <w:trHeight w:val="180"/>
        </w:trPr>
        <w:tc>
          <w:tcPr>
            <w:tcW w:w="2808" w:type="dxa"/>
          </w:tcPr>
          <w:p w14:paraId="76AD3F2D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Песчаненко</w:t>
            </w:r>
            <w:proofErr w:type="spellEnd"/>
            <w:r>
              <w:rPr>
                <w:sz w:val="28"/>
                <w:szCs w:val="28"/>
              </w:rPr>
              <w:t xml:space="preserve"> Володимир Сергійович</w:t>
            </w:r>
          </w:p>
        </w:tc>
        <w:tc>
          <w:tcPr>
            <w:tcW w:w="6585" w:type="dxa"/>
          </w:tcPr>
          <w:p w14:paraId="6F5DA3DF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фізико-математичних наук, професор кафедри інформатики, програмної інженерії та економічної кібернетики Херсонського державного університету;</w:t>
            </w:r>
          </w:p>
        </w:tc>
      </w:tr>
      <w:tr w:rsidR="00407AC1" w14:paraId="2A40EC6B" w14:textId="77777777">
        <w:trPr>
          <w:trHeight w:val="827"/>
        </w:trPr>
        <w:tc>
          <w:tcPr>
            <w:tcW w:w="2808" w:type="dxa"/>
          </w:tcPr>
          <w:p w14:paraId="0A5D1003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Черевко</w:t>
            </w:r>
            <w:proofErr w:type="spellEnd"/>
            <w:r>
              <w:rPr>
                <w:sz w:val="28"/>
                <w:szCs w:val="28"/>
              </w:rPr>
              <w:t xml:space="preserve"> Ігор Михайлович</w:t>
            </w:r>
          </w:p>
        </w:tc>
        <w:tc>
          <w:tcPr>
            <w:tcW w:w="6585" w:type="dxa"/>
          </w:tcPr>
          <w:p w14:paraId="2F3BF55E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доктор фізико-математичних наук, </w:t>
            </w:r>
            <w:r>
              <w:rPr>
                <w:sz w:val="28"/>
                <w:szCs w:val="28"/>
              </w:rPr>
              <w:t xml:space="preserve">декан факультету математики та інформатики Чернівецького національного університету імені Юрія </w:t>
            </w:r>
            <w:proofErr w:type="spellStart"/>
            <w:r>
              <w:rPr>
                <w:sz w:val="28"/>
                <w:szCs w:val="28"/>
              </w:rPr>
              <w:t>Федьковича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407AC1" w14:paraId="190F7C2D" w14:textId="77777777">
        <w:trPr>
          <w:trHeight w:val="205"/>
        </w:trPr>
        <w:tc>
          <w:tcPr>
            <w:tcW w:w="2808" w:type="dxa"/>
          </w:tcPr>
          <w:p w14:paraId="17BA9379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Шаховська</w:t>
            </w:r>
            <w:r>
              <w:rPr>
                <w:sz w:val="28"/>
                <w:szCs w:val="28"/>
              </w:rPr>
              <w:t xml:space="preserve"> Наталія Богданівна</w:t>
            </w:r>
          </w:p>
        </w:tc>
        <w:tc>
          <w:tcPr>
            <w:tcW w:w="6585" w:type="dxa"/>
          </w:tcPr>
          <w:p w14:paraId="6BB85130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технічних наук, завідувач кафедри систем штучного інтелекту Національного університету «Львівська політехніка»;</w:t>
            </w:r>
          </w:p>
        </w:tc>
      </w:tr>
      <w:tr w:rsidR="00407AC1" w14:paraId="7FB2380D" w14:textId="77777777">
        <w:trPr>
          <w:trHeight w:val="239"/>
        </w:trPr>
        <w:tc>
          <w:tcPr>
            <w:tcW w:w="2808" w:type="dxa"/>
          </w:tcPr>
          <w:p w14:paraId="021B86D2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b/>
                <w:sz w:val="28"/>
                <w:szCs w:val="28"/>
              </w:rPr>
              <w:t>Ярошко</w:t>
            </w:r>
            <w:proofErr w:type="spellEnd"/>
            <w:r>
              <w:rPr>
                <w:sz w:val="28"/>
                <w:szCs w:val="28"/>
              </w:rPr>
              <w:t xml:space="preserve"> Сергій Адамович</w:t>
            </w:r>
          </w:p>
          <w:p w14:paraId="750FC9CD" w14:textId="77777777" w:rsidR="00407AC1" w:rsidRDefault="00407A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14:paraId="79BDC16C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технічних наук, завідувач кафедри програмування Львівського національного університету імені Івана Франка.</w:t>
            </w:r>
          </w:p>
        </w:tc>
      </w:tr>
    </w:tbl>
    <w:p w14:paraId="731D599C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Cписок</w:t>
      </w:r>
      <w:proofErr w:type="spellEnd"/>
      <w:r>
        <w:rPr>
          <w:b/>
          <w:color w:val="000000"/>
          <w:sz w:val="28"/>
          <w:szCs w:val="28"/>
        </w:rPr>
        <w:t xml:space="preserve"> залучених розробників стандартів:</w:t>
      </w:r>
    </w:p>
    <w:tbl>
      <w:tblPr>
        <w:tblStyle w:val="aff3"/>
        <w:tblW w:w="9393" w:type="dxa"/>
        <w:tblLayout w:type="fixed"/>
        <w:tblLook w:val="0000" w:firstRow="0" w:lastRow="0" w:firstColumn="0" w:lastColumn="0" w:noHBand="0" w:noVBand="0"/>
      </w:tblPr>
      <w:tblGrid>
        <w:gridCol w:w="2808"/>
        <w:gridCol w:w="6585"/>
      </w:tblGrid>
      <w:tr w:rsidR="00407AC1" w14:paraId="753B739A" w14:textId="77777777">
        <w:trPr>
          <w:trHeight w:val="239"/>
        </w:trPr>
        <w:tc>
          <w:tcPr>
            <w:tcW w:w="2808" w:type="dxa"/>
          </w:tcPr>
          <w:p w14:paraId="48039E7F" w14:textId="77777777" w:rsidR="00407AC1" w:rsidRDefault="00BA6B2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Омельчук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4DE44C79" w14:textId="77777777" w:rsidR="00407AC1" w:rsidRDefault="00BA6B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Людмила Леонідівна</w:t>
            </w:r>
          </w:p>
        </w:tc>
        <w:tc>
          <w:tcPr>
            <w:tcW w:w="6585" w:type="dxa"/>
          </w:tcPr>
          <w:p w14:paraId="4A568BBB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фізико-математичних наук, доцент кафедри теорії та технології програмування факультету комп’ютерних наук та кібернетики Київського національного університету імені Тараса Шевченка. </w:t>
            </w:r>
          </w:p>
        </w:tc>
      </w:tr>
      <w:tr w:rsidR="00407AC1" w14:paraId="7C71DDD5" w14:textId="77777777">
        <w:trPr>
          <w:trHeight w:val="239"/>
        </w:trPr>
        <w:tc>
          <w:tcPr>
            <w:tcW w:w="2808" w:type="dxa"/>
          </w:tcPr>
          <w:p w14:paraId="04CEBFA7" w14:textId="77777777" w:rsidR="00407AC1" w:rsidRDefault="00BA6B2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Фролов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В’ячеслав Вікторович</w:t>
            </w:r>
          </w:p>
        </w:tc>
        <w:tc>
          <w:tcPr>
            <w:tcW w:w="6585" w:type="dxa"/>
          </w:tcPr>
          <w:p w14:paraId="0A9B21F1" w14:textId="77777777" w:rsidR="00407AC1" w:rsidRDefault="00BA6B24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технічних наук, професор кафедри теоретичної та прикладної інформатики Харківського національного університету імені В.Н. Каразіна</w:t>
            </w:r>
          </w:p>
        </w:tc>
      </w:tr>
      <w:tr w:rsidR="00407AC1" w14:paraId="0909B465" w14:textId="77777777">
        <w:trPr>
          <w:trHeight w:val="282"/>
        </w:trPr>
        <w:tc>
          <w:tcPr>
            <w:tcW w:w="2808" w:type="dxa"/>
          </w:tcPr>
          <w:p w14:paraId="375838EE" w14:textId="77777777" w:rsidR="00407AC1" w:rsidRDefault="00407A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14:paraId="4E8CC260" w14:textId="77777777" w:rsidR="00407AC1" w:rsidRDefault="00407AC1">
            <w:pPr>
              <w:spacing w:line="360" w:lineRule="auto"/>
              <w:ind w:right="-85"/>
              <w:jc w:val="both"/>
              <w:rPr>
                <w:sz w:val="28"/>
                <w:szCs w:val="28"/>
              </w:rPr>
            </w:pPr>
          </w:p>
        </w:tc>
      </w:tr>
    </w:tbl>
    <w:p w14:paraId="545A4029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Стандарт розглянуто та схвалено на засіданні підкомісії зі спеціальності 122 «Комп’ютерні науки» Науково-методичної комісії № 7 з інформаційних технологій, автоматизації та телекомунікацій сектору вищої освіти Науково-методичної ради Міністерства освіти і науки України, протокол № _ від ______ р.</w:t>
      </w:r>
    </w:p>
    <w:p w14:paraId="255C4AF3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0B40EE3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BD13621" w14:textId="77777777" w:rsidR="002C1B55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Стандарт розглянуто на засіданні</w:t>
      </w:r>
    </w:p>
    <w:p w14:paraId="76AC06A9" w14:textId="45AA281A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сектору вищої освіти Науково-методичної ради Міністерства освіти і науки України, протокол № __ від _____ р.</w:t>
      </w:r>
    </w:p>
    <w:p w14:paraId="40886653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BCA4B67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Фахову експертизу проводили :</w:t>
      </w:r>
    </w:p>
    <w:tbl>
      <w:tblPr>
        <w:tblStyle w:val="aff4"/>
        <w:tblW w:w="9855" w:type="dxa"/>
        <w:tblLayout w:type="fixed"/>
        <w:tblLook w:val="0400" w:firstRow="0" w:lastRow="0" w:firstColumn="0" w:lastColumn="0" w:noHBand="0" w:noVBand="1"/>
      </w:tblPr>
      <w:tblGrid>
        <w:gridCol w:w="2802"/>
        <w:gridCol w:w="7053"/>
      </w:tblGrid>
      <w:tr w:rsidR="00407AC1" w14:paraId="2A24C17F" w14:textId="77777777">
        <w:tc>
          <w:tcPr>
            <w:tcW w:w="2802" w:type="dxa"/>
            <w:shd w:val="clear" w:color="auto" w:fill="auto"/>
          </w:tcPr>
          <w:p w14:paraId="2ABB92AC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14:paraId="78F6ABAB" w14:textId="77777777" w:rsidR="00407AC1" w:rsidRDefault="00407A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30" w:after="75"/>
              <w:rPr>
                <w:i/>
                <w:color w:val="000000"/>
                <w:sz w:val="28"/>
                <w:szCs w:val="28"/>
              </w:rPr>
            </w:pPr>
          </w:p>
        </w:tc>
      </w:tr>
      <w:tr w:rsidR="00407AC1" w14:paraId="536BE61A" w14:textId="77777777">
        <w:tc>
          <w:tcPr>
            <w:tcW w:w="2802" w:type="dxa"/>
            <w:shd w:val="clear" w:color="auto" w:fill="auto"/>
          </w:tcPr>
          <w:p w14:paraId="5F200112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14:paraId="69D60ADE" w14:textId="77777777" w:rsidR="00407AC1" w:rsidRDefault="00407AC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30" w:after="75"/>
              <w:rPr>
                <w:i/>
                <w:color w:val="000000"/>
                <w:sz w:val="28"/>
                <w:szCs w:val="28"/>
              </w:rPr>
            </w:pPr>
          </w:p>
        </w:tc>
      </w:tr>
      <w:tr w:rsidR="00407AC1" w14:paraId="2055EBE8" w14:textId="77777777">
        <w:tc>
          <w:tcPr>
            <w:tcW w:w="2802" w:type="dxa"/>
            <w:shd w:val="clear" w:color="auto" w:fill="auto"/>
          </w:tcPr>
          <w:p w14:paraId="6D674C28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14:paraId="2EE19D22" w14:textId="77777777" w:rsidR="00407AC1" w:rsidRDefault="00407AC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14:paraId="1B47F2DC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323C91A7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Методичну експертизу проводили:</w:t>
      </w:r>
    </w:p>
    <w:tbl>
      <w:tblPr>
        <w:tblStyle w:val="aff5"/>
        <w:tblW w:w="9754" w:type="dxa"/>
        <w:tblLayout w:type="fixed"/>
        <w:tblLook w:val="0400" w:firstRow="0" w:lastRow="0" w:firstColumn="0" w:lastColumn="0" w:noHBand="0" w:noVBand="1"/>
      </w:tblPr>
      <w:tblGrid>
        <w:gridCol w:w="2808"/>
        <w:gridCol w:w="6946"/>
      </w:tblGrid>
      <w:tr w:rsidR="00407AC1" w14:paraId="6C3E2C74" w14:textId="77777777">
        <w:tc>
          <w:tcPr>
            <w:tcW w:w="2808" w:type="dxa"/>
            <w:shd w:val="clear" w:color="auto" w:fill="auto"/>
          </w:tcPr>
          <w:p w14:paraId="58AC8231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6D0B796D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7AC1" w14:paraId="05A0AB24" w14:textId="77777777">
        <w:tc>
          <w:tcPr>
            <w:tcW w:w="2808" w:type="dxa"/>
            <w:shd w:val="clear" w:color="auto" w:fill="auto"/>
          </w:tcPr>
          <w:p w14:paraId="283C40AC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2A89DAEE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7AC1" w14:paraId="72C944E4" w14:textId="77777777">
        <w:tc>
          <w:tcPr>
            <w:tcW w:w="2808" w:type="dxa"/>
            <w:shd w:val="clear" w:color="auto" w:fill="auto"/>
          </w:tcPr>
          <w:p w14:paraId="7FD22CE9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3D11E69F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7AC1" w14:paraId="3B964E7E" w14:textId="77777777">
        <w:tc>
          <w:tcPr>
            <w:tcW w:w="2808" w:type="dxa"/>
            <w:shd w:val="clear" w:color="auto" w:fill="auto"/>
          </w:tcPr>
          <w:p w14:paraId="2E64C495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6AD65561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04E131D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40"/>
        </w:tabs>
        <w:ind w:firstLine="708"/>
        <w:jc w:val="both"/>
        <w:rPr>
          <w:sz w:val="28"/>
          <w:szCs w:val="28"/>
        </w:rPr>
      </w:pPr>
    </w:p>
    <w:p w14:paraId="1E40031F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Стандарт розглянуто Федерацією роботодавців України.</w:t>
      </w:r>
    </w:p>
    <w:p w14:paraId="18C48FF6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47D37FB9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Стандарт розглянуто після надходження всіх зауважень та пропозицій та схвалено на засіданні підкомісії зі спеціальності 122 «Комп’ютерні науки»  Науково-методичної комісії № 7 з інформаційних технологій, автоматизації та телекомунікацій сектору вищої освіти Науково-методичної ради Міністерства освіти і науки України, протокол №__ від ______ р.</w:t>
      </w:r>
    </w:p>
    <w:p w14:paraId="17D7AE42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4844C97B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погоджено Національним агентством із забезпечення якості вищої освіти, протокол №__ від ______ р.</w:t>
      </w:r>
    </w:p>
    <w:p w14:paraId="11F253AB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188094C0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br w:type="page"/>
      </w:r>
      <w:r>
        <w:rPr>
          <w:b/>
          <w:sz w:val="28"/>
          <w:szCs w:val="28"/>
        </w:rPr>
        <w:lastRenderedPageBreak/>
        <w:t>ІІ Загальна характеристика</w:t>
      </w:r>
    </w:p>
    <w:tbl>
      <w:tblPr>
        <w:tblStyle w:val="aff6"/>
        <w:tblW w:w="9781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2207"/>
        <w:gridCol w:w="7574"/>
      </w:tblGrid>
      <w:tr w:rsidR="00407AC1" w14:paraId="679B7F5A" w14:textId="77777777" w:rsidTr="00385A4A">
        <w:trPr>
          <w:trHeight w:val="1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7441F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1FD8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Другий (магістерський) рівень</w:t>
            </w:r>
          </w:p>
        </w:tc>
      </w:tr>
      <w:tr w:rsidR="00407AC1" w14:paraId="5CC24717" w14:textId="77777777" w:rsidTr="00385A4A">
        <w:trPr>
          <w:trHeight w:val="1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19063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Ступінь вищої освіти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06FF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Магістр</w:t>
            </w:r>
          </w:p>
        </w:tc>
      </w:tr>
      <w:tr w:rsidR="00407AC1" w14:paraId="189DCB4E" w14:textId="77777777" w:rsidTr="00385A4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E311F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Галузь знань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3E17" w14:textId="77777777" w:rsidR="00407AC1" w:rsidRDefault="00BA6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Інформаційні технології</w:t>
            </w:r>
          </w:p>
        </w:tc>
      </w:tr>
      <w:tr w:rsidR="00407AC1" w14:paraId="05429400" w14:textId="77777777" w:rsidTr="00385A4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D25BB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7230" w14:textId="77777777" w:rsidR="00407AC1" w:rsidRDefault="00BA6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– Комп’ютерні науки</w:t>
            </w:r>
          </w:p>
        </w:tc>
      </w:tr>
      <w:tr w:rsidR="00407AC1" w14:paraId="21D67120" w14:textId="77777777" w:rsidTr="00385A4A">
        <w:trPr>
          <w:trHeight w:val="1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48170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Обмеження щодо форм навчання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A3CC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(очна), вечірня, заочна (дистанційна)  форми навчання.</w:t>
            </w:r>
          </w:p>
        </w:tc>
      </w:tr>
      <w:tr w:rsidR="00407AC1" w14:paraId="4FB8EB82" w14:textId="77777777" w:rsidTr="00385A4A">
        <w:trPr>
          <w:trHeight w:val="1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E8BF4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Освітня кваліфікація 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D360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Магістр з комп’ютерних наук</w:t>
            </w:r>
          </w:p>
        </w:tc>
      </w:tr>
      <w:tr w:rsidR="00407AC1" w14:paraId="0984FE51" w14:textId="77777777" w:rsidTr="00385A4A">
        <w:trPr>
          <w:trHeight w:val="1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C567A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Кваліфікація в дипломі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57C5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Ступінь вищої освіти – Магістр</w:t>
            </w:r>
          </w:p>
          <w:p w14:paraId="5069E50D" w14:textId="77777777" w:rsidR="00407AC1" w:rsidRDefault="00BA6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 – 122 – Комп’ютерні науки</w:t>
            </w:r>
          </w:p>
        </w:tc>
      </w:tr>
      <w:tr w:rsidR="00407AC1" w14:paraId="4BB944C7" w14:textId="77777777" w:rsidTr="00385A4A">
        <w:trPr>
          <w:trHeight w:val="1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4AAF4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Опис предметної області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1062" w14:textId="77777777" w:rsidR="00407AC1" w:rsidRDefault="00BA6B2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Об'єкт(и) вивчення та/або діяльності:</w:t>
            </w:r>
            <w:r>
              <w:rPr>
                <w:sz w:val="28"/>
                <w:szCs w:val="28"/>
              </w:rPr>
              <w:t xml:space="preserve"> процеси розробки і реінжинірингу комп'ютерних систем.</w:t>
            </w:r>
          </w:p>
          <w:p w14:paraId="72744CDA" w14:textId="77777777" w:rsidR="00407AC1" w:rsidRDefault="00BA6B2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Цілі навчання:</w:t>
            </w:r>
            <w:r>
              <w:rPr>
                <w:sz w:val="28"/>
                <w:szCs w:val="28"/>
              </w:rPr>
              <w:t> підготовка фахівців з комп’ютерних наук, здатних розв’язувати задачі в галузі професійної та/або дослідницько-інноваційної діяльності у сфері комп’ютерних наук, що передбачає як вільне володіння наявними знаннями, так і спроможність їх застосування у професійній практиці.</w:t>
            </w:r>
          </w:p>
          <w:p w14:paraId="72B52B72" w14:textId="77777777" w:rsidR="00407AC1" w:rsidRDefault="00BA6B24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Теоретичний зміст предметної області:</w:t>
            </w:r>
            <w:r>
              <w:rPr>
                <w:sz w:val="28"/>
                <w:szCs w:val="28"/>
              </w:rPr>
              <w:t> принципи дослідження інформаційних процесів і оцінювання їх ефективності; теоретичні засади побудови комп’ютерних систем; методи синтезу і аналізу процесів обробки даних (в тому числі великих).</w:t>
            </w:r>
          </w:p>
          <w:p w14:paraId="2B50B61E" w14:textId="77777777" w:rsidR="00407AC1" w:rsidRDefault="00BA6B24">
            <w:pPr>
              <w:ind w:left="9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Методи, методики та технології:</w:t>
            </w:r>
            <w:r>
              <w:rPr>
                <w:sz w:val="28"/>
                <w:szCs w:val="28"/>
              </w:rPr>
              <w:t> методології моделювання</w:t>
            </w:r>
          </w:p>
          <w:p w14:paraId="5267608F" w14:textId="77777777" w:rsidR="00407AC1" w:rsidRDefault="00BA6B24">
            <w:pPr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складних систем і прийняття рішень; технології та методи</w:t>
            </w:r>
          </w:p>
          <w:p w14:paraId="62F0289C" w14:textId="77777777" w:rsidR="00407AC1" w:rsidRDefault="00BA6B24">
            <w:pPr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проектування, розроблення та забезпечення якості компонентів комп’ютерних систем; методи та технології забезпечення взаємодії людини і програмної системи.</w:t>
            </w:r>
          </w:p>
          <w:p w14:paraId="3252E0A2" w14:textId="77777777" w:rsidR="00407AC1" w:rsidRDefault="00407AC1">
            <w:pPr>
              <w:ind w:left="97"/>
              <w:jc w:val="both"/>
              <w:rPr>
                <w:sz w:val="28"/>
                <w:szCs w:val="28"/>
              </w:rPr>
            </w:pPr>
          </w:p>
          <w:p w14:paraId="30807946" w14:textId="77777777" w:rsidR="00407AC1" w:rsidRDefault="00BA6B2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Інструменти та обладнання</w:t>
            </w:r>
            <w:r>
              <w:rPr>
                <w:sz w:val="28"/>
                <w:szCs w:val="28"/>
              </w:rPr>
              <w:t>: апаратно-програмні інструментальні засоби специфікації, розробки, аналізу програмних та інформаційних систем, баз даних і знань, що дозволяють обробляти надвеликі дані.</w:t>
            </w:r>
          </w:p>
        </w:tc>
      </w:tr>
      <w:tr w:rsidR="00407AC1" w14:paraId="63714CAB" w14:textId="77777777" w:rsidTr="00385A4A">
        <w:trPr>
          <w:trHeight w:val="86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051AC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Академічні права випускників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02FC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Після отримання ступеня вищої освіти «магістр» здобувач може претендувати на вступ до аспірантури на </w:t>
            </w:r>
            <w:proofErr w:type="spellStart"/>
            <w:r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</w:rPr>
              <w:t>-науковий («доктор філософії») рівень вищої освіти.</w:t>
            </w:r>
          </w:p>
        </w:tc>
      </w:tr>
    </w:tbl>
    <w:p w14:paraId="0C973522" w14:textId="77777777" w:rsidR="00407AC1" w:rsidRDefault="00407AC1">
      <w:pPr>
        <w:ind w:firstLine="709"/>
        <w:jc w:val="both"/>
        <w:rPr>
          <w:b/>
          <w:sz w:val="28"/>
          <w:szCs w:val="28"/>
        </w:rPr>
      </w:pPr>
    </w:p>
    <w:p w14:paraId="1FDE1A3E" w14:textId="77777777" w:rsidR="00407AC1" w:rsidRDefault="00BA6B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 Вимоги до рівня освіти осіб, які можуть розпочати навчання за освітніми програмами відповідної спеціальності, та їх результатів навчання</w:t>
      </w:r>
    </w:p>
    <w:p w14:paraId="26A17B8A" w14:textId="77777777" w:rsidR="00407AC1" w:rsidRDefault="00BA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здобуття освітнього рівня «магістр» зі спеціальності 122 «Комп’ютерні науки» можуть вступати особи, що здобули освітній рівень </w:t>
      </w:r>
      <w:r>
        <w:rPr>
          <w:sz w:val="28"/>
          <w:szCs w:val="28"/>
        </w:rPr>
        <w:lastRenderedPageBreak/>
        <w:t>«бакалавр» та відповідають умовам прийому до закладів вищої освіти поточного року, затверджених Міністерством освіти та науки України.</w:t>
      </w:r>
    </w:p>
    <w:p w14:paraId="1C0D2DC2" w14:textId="77777777" w:rsidR="00407AC1" w:rsidRDefault="00BA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фахових вступних випробувань для осіб, що здобули попередній рівень вищої освіти за іншими спеціальностями повинна передбачати перевірку володіння особою спеціальними (фаховими) </w:t>
      </w:r>
      <w:proofErr w:type="spellStart"/>
      <w:r>
        <w:rPr>
          <w:sz w:val="28"/>
          <w:szCs w:val="28"/>
        </w:rPr>
        <w:t>компетентностями</w:t>
      </w:r>
      <w:proofErr w:type="spellEnd"/>
      <w:r>
        <w:rPr>
          <w:sz w:val="28"/>
          <w:szCs w:val="28"/>
        </w:rPr>
        <w:t xml:space="preserve"> та результатами навчання, що визначені стандартом вищої освіти зі спеціальності 122 «Комп’ютерні науки» галузі знань 12 «Інформаційні технології» для першого (бакалаврського) рівня вищої освіти.</w:t>
      </w:r>
    </w:p>
    <w:p w14:paraId="40A13009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2370"/>
        </w:tabs>
        <w:spacing w:before="60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IV Обсяг кредитів ЄКТС, необхідних для здобуття відповідного ступеня вищої освіти</w:t>
      </w:r>
    </w:p>
    <w:p w14:paraId="7C5DA15D" w14:textId="15F96A0C" w:rsidR="00460373" w:rsidRDefault="00BA6B24" w:rsidP="004603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Обсяг освітньо-професійної програми становить 90 кредитів ЄКТС</w:t>
      </w:r>
      <w:r w:rsidR="00460373">
        <w:rPr>
          <w:sz w:val="28"/>
          <w:szCs w:val="28"/>
        </w:rPr>
        <w:t xml:space="preserve">, мінімальний обсяг кредитів ЄКТС, призначених для практики 10 </w:t>
      </w:r>
      <w:proofErr w:type="spellStart"/>
      <w:r w:rsidR="00460373">
        <w:rPr>
          <w:sz w:val="28"/>
          <w:szCs w:val="28"/>
        </w:rPr>
        <w:t>кредитів</w:t>
      </w:r>
      <w:r>
        <w:rPr>
          <w:sz w:val="28"/>
          <w:szCs w:val="28"/>
        </w:rPr>
        <w:t>.Обсяг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-наукової програми становить 120 кредитів ЄКТС.</w:t>
      </w:r>
      <w:r w:rsidR="00460373" w:rsidRPr="00460373">
        <w:rPr>
          <w:sz w:val="28"/>
          <w:szCs w:val="28"/>
        </w:rPr>
        <w:t xml:space="preserve"> </w:t>
      </w:r>
      <w:proofErr w:type="spellStart"/>
      <w:r w:rsidR="00460373">
        <w:rPr>
          <w:sz w:val="28"/>
          <w:szCs w:val="28"/>
        </w:rPr>
        <w:t>Освітньо</w:t>
      </w:r>
      <w:proofErr w:type="spellEnd"/>
      <w:r w:rsidR="00460373">
        <w:rPr>
          <w:sz w:val="28"/>
          <w:szCs w:val="28"/>
        </w:rPr>
        <w:t>-наукова програма магістра обов’язково включає дослідницьку (наукову) компоненту обсягом не менше 30%</w:t>
      </w:r>
      <w:r w:rsidR="00CF1CB9">
        <w:rPr>
          <w:sz w:val="28"/>
          <w:szCs w:val="28"/>
        </w:rPr>
        <w:t>,</w:t>
      </w:r>
      <w:r w:rsidR="00CF1CB9" w:rsidRPr="00CF1CB9">
        <w:rPr>
          <w:sz w:val="28"/>
          <w:szCs w:val="28"/>
        </w:rPr>
        <w:t xml:space="preserve"> </w:t>
      </w:r>
      <w:r w:rsidR="00CF1CB9" w:rsidRPr="006F74CF">
        <w:rPr>
          <w:sz w:val="28"/>
          <w:szCs w:val="28"/>
        </w:rPr>
        <w:t>мінімальний обсяг кредитів ЄКТС, призначених для науково-дослідницької практики 10 кредитів.</w:t>
      </w:r>
    </w:p>
    <w:p w14:paraId="5C94E499" w14:textId="1C660A61" w:rsidR="00407AC1" w:rsidRDefault="00BA6B24" w:rsidP="00385A4A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Мінімум 35% обсягу освітньої програми має бути спрямовано на забезпечення загальних та спеціальних (фахових)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, визначених цим стандартом вищої освіти за спеціальністю</w:t>
      </w:r>
      <w:r w:rsidR="00CF1CB9">
        <w:rPr>
          <w:sz w:val="28"/>
          <w:szCs w:val="28"/>
        </w:rPr>
        <w:t>.</w:t>
      </w:r>
    </w:p>
    <w:p w14:paraId="3D4EB383" w14:textId="10F6F1D0" w:rsidR="00CF1CB9" w:rsidRDefault="00CF1CB9">
      <w:pPr>
        <w:ind w:firstLine="426"/>
        <w:jc w:val="both"/>
        <w:rPr>
          <w:sz w:val="28"/>
          <w:szCs w:val="28"/>
        </w:rPr>
      </w:pPr>
      <w:r w:rsidRPr="000E041D">
        <w:rPr>
          <w:rFonts w:eastAsia="Calibri"/>
          <w:sz w:val="28"/>
          <w:szCs w:val="28"/>
        </w:rPr>
        <w:t xml:space="preserve">Заклад вищої освіти має право визнати та </w:t>
      </w:r>
      <w:proofErr w:type="spellStart"/>
      <w:r w:rsidRPr="000E041D">
        <w:rPr>
          <w:rFonts w:eastAsia="Calibri"/>
          <w:sz w:val="28"/>
          <w:szCs w:val="28"/>
        </w:rPr>
        <w:t>перезарахувати</w:t>
      </w:r>
      <w:proofErr w:type="spellEnd"/>
      <w:r w:rsidRPr="000E041D">
        <w:rPr>
          <w:rFonts w:eastAsia="Calibri"/>
          <w:sz w:val="28"/>
          <w:szCs w:val="28"/>
        </w:rPr>
        <w:t xml:space="preserve"> кредити ЄКТС, отримані за попередньою освітньою програмою підготовки магістра (спеціаліста) за іншою спеціальністю. Максимальний обсяг кредитів ЄКТС, що може бути </w:t>
      </w:r>
      <w:proofErr w:type="spellStart"/>
      <w:r w:rsidRPr="000E041D">
        <w:rPr>
          <w:rFonts w:eastAsia="Calibri"/>
          <w:sz w:val="28"/>
          <w:szCs w:val="28"/>
        </w:rPr>
        <w:t>перезарахований</w:t>
      </w:r>
      <w:proofErr w:type="spellEnd"/>
      <w:r w:rsidRPr="000E041D">
        <w:rPr>
          <w:rFonts w:eastAsia="Calibri"/>
          <w:sz w:val="28"/>
          <w:szCs w:val="28"/>
        </w:rPr>
        <w:t>, встановлюється Стандартом вищої освіти і не може перевищувати 25 % від загального обсягу освітньої програми.</w:t>
      </w:r>
    </w:p>
    <w:p w14:paraId="46656DB9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spacing w:before="480" w:after="240"/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V Перелік обов’язкових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 xml:space="preserve"> випускника</w:t>
      </w:r>
    </w:p>
    <w:tbl>
      <w:tblPr>
        <w:tblStyle w:val="aff7"/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50"/>
        <w:gridCol w:w="7796"/>
      </w:tblGrid>
      <w:tr w:rsidR="00407AC1" w14:paraId="0AC376B4" w14:textId="77777777">
        <w:trPr>
          <w:trHeight w:val="1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F3424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1786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Здатність розв’язувати задачі в галузі професійної та/або дослідницько-інноваційної діяльності у сфері комп’ютерних наук, що передбачає як вільне володіння наявними знаннями, так і спроможність їх застосування у професійній практиці.</w:t>
            </w:r>
          </w:p>
        </w:tc>
      </w:tr>
      <w:tr w:rsidR="00407AC1" w14:paraId="0056FF0D" w14:textId="77777777">
        <w:trPr>
          <w:trHeight w:val="1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D9729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Загальні компетентності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A31D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ЗК1. Здатність до абстрактного мислення, аналізу та синтезу.</w:t>
            </w:r>
          </w:p>
          <w:p w14:paraId="135A5140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ЗК2. Здатність застосовувати знання у практичних ситуаціях.</w:t>
            </w:r>
          </w:p>
          <w:p w14:paraId="0AEBC331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ЗК3. Здатність спілкуватися державною мовою як усно, так і письмово.</w:t>
            </w:r>
          </w:p>
          <w:p w14:paraId="11ABF875" w14:textId="3054C4CF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ЗК4. </w:t>
            </w:r>
            <w:r w:rsidR="002C1B55" w:rsidRPr="000E041D">
              <w:rPr>
                <w:rFonts w:eastAsia="Calibri"/>
                <w:sz w:val="28"/>
                <w:szCs w:val="28"/>
              </w:rPr>
              <w:t>Здатність спілкуватися іноземною мовою</w:t>
            </w:r>
            <w:r>
              <w:rPr>
                <w:sz w:val="28"/>
                <w:szCs w:val="28"/>
              </w:rPr>
              <w:t>.</w:t>
            </w:r>
          </w:p>
          <w:p w14:paraId="0D676930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ЗК5. Здатність вчитися і оволодівати сучасними знаннями.</w:t>
            </w:r>
          </w:p>
          <w:p w14:paraId="533B1141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ЗК6. Здатність бути критичним і самокритичним.</w:t>
            </w:r>
          </w:p>
          <w:p w14:paraId="1C11DB02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ЗК7. Здатність генерувати нові ідеї (креативність).</w:t>
            </w:r>
          </w:p>
          <w:p w14:paraId="740BA0E2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ЗК8. Здатність працювати в команді.</w:t>
            </w:r>
          </w:p>
          <w:p w14:paraId="7D27F10A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ЗК9. Здатність оцінювати та забезпечувати якість виконуваних робіт.</w:t>
            </w:r>
          </w:p>
        </w:tc>
      </w:tr>
      <w:tr w:rsidR="00407AC1" w14:paraId="389E1F1C" w14:textId="77777777">
        <w:trPr>
          <w:trHeight w:val="1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749" w14:textId="77777777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Спеціальні (фахові) компетентності</w:t>
            </w:r>
          </w:p>
          <w:p w14:paraId="5DB862E3" w14:textId="77777777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7EC0" w14:textId="77777777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СК1. Розуміння теоретичних засад комп’ютерних наук для об’єктивного оцінювання можливостей використання обчислювальної техніки в певних процесах людської діяльності і визначення перспективних інформаційних технологій.</w:t>
            </w:r>
          </w:p>
          <w:p w14:paraId="45294EE3" w14:textId="77777777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СК2. Здатність </w:t>
            </w:r>
            <w:proofErr w:type="spellStart"/>
            <w:r>
              <w:rPr>
                <w:sz w:val="28"/>
                <w:szCs w:val="28"/>
              </w:rPr>
              <w:t>комунікувати</w:t>
            </w:r>
            <w:proofErr w:type="spellEnd"/>
            <w:r>
              <w:rPr>
                <w:sz w:val="28"/>
                <w:szCs w:val="28"/>
              </w:rPr>
              <w:t xml:space="preserve"> з представниками різних галузей знань та сфер діяльності з метою з’ясування їх потреб в автоматизації обробки інформації.</w:t>
            </w:r>
          </w:p>
          <w:p w14:paraId="5CC42AB6" w14:textId="77777777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A46768">
              <w:rPr>
                <w:sz w:val="28"/>
                <w:szCs w:val="28"/>
                <w:highlight w:val="yellow"/>
              </w:rPr>
              <w:t>СК3.</w:t>
            </w:r>
            <w:r>
              <w:rPr>
                <w:sz w:val="28"/>
                <w:szCs w:val="28"/>
              </w:rPr>
              <w:t xml:space="preserve"> Здатність збирати, формалізувати, систематизувати і аналізувати потреби та вимоги до комп’ютерної системи, що розробляється, експлуатується чи супроводжується.</w:t>
            </w:r>
          </w:p>
          <w:p w14:paraId="6CA7768F" w14:textId="0F351A04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A46768">
              <w:rPr>
                <w:sz w:val="28"/>
                <w:szCs w:val="28"/>
                <w:highlight w:val="yellow"/>
              </w:rPr>
              <w:t>СК</w:t>
            </w:r>
            <w:r w:rsidR="002178D5" w:rsidRPr="00A46768">
              <w:rPr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</w:rPr>
              <w:t xml:space="preserve">. Здатність формалізувати предметну область певного проекту як складну систему з визначенням ключових елементів та </w:t>
            </w:r>
            <w:proofErr w:type="spellStart"/>
            <w:r>
              <w:rPr>
                <w:sz w:val="28"/>
                <w:szCs w:val="28"/>
              </w:rPr>
              <w:t>зв’язків</w:t>
            </w:r>
            <w:proofErr w:type="spellEnd"/>
            <w:r>
              <w:rPr>
                <w:sz w:val="28"/>
                <w:szCs w:val="28"/>
              </w:rPr>
              <w:t xml:space="preserve"> між ними, мети та критеріїв оцінки її функціонування у вигляді відповідної інформаційної моделі.</w:t>
            </w:r>
          </w:p>
          <w:p w14:paraId="6F7C421C" w14:textId="71563778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C9144D">
              <w:rPr>
                <w:sz w:val="28"/>
                <w:szCs w:val="28"/>
                <w:highlight w:val="cyan"/>
              </w:rPr>
              <w:t>СК</w:t>
            </w:r>
            <w:r w:rsidR="002178D5" w:rsidRPr="00C9144D">
              <w:rPr>
                <w:sz w:val="28"/>
                <w:szCs w:val="28"/>
                <w:highlight w:val="cyan"/>
              </w:rPr>
              <w:t>5</w:t>
            </w:r>
            <w:r w:rsidRPr="00C9144D">
              <w:rPr>
                <w:sz w:val="28"/>
                <w:szCs w:val="28"/>
                <w:highlight w:val="cyan"/>
              </w:rPr>
              <w:t>.</w:t>
            </w:r>
            <w:r>
              <w:rPr>
                <w:sz w:val="28"/>
                <w:szCs w:val="28"/>
              </w:rPr>
              <w:t xml:space="preserve"> Здатність використовувати математичні методи для аналізу формалізованих моделей предметної області певного проекту в процесі його реалізації і супроводження.</w:t>
            </w:r>
          </w:p>
          <w:p w14:paraId="0D01173F" w14:textId="64229B74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A46768">
              <w:rPr>
                <w:sz w:val="28"/>
                <w:szCs w:val="28"/>
                <w:highlight w:val="yellow"/>
              </w:rPr>
              <w:t>СК</w:t>
            </w:r>
            <w:r w:rsidR="002178D5" w:rsidRPr="00A46768">
              <w:rPr>
                <w:sz w:val="28"/>
                <w:szCs w:val="28"/>
                <w:highlight w:val="yellow"/>
              </w:rPr>
              <w:t>6</w:t>
            </w:r>
            <w:r>
              <w:rPr>
                <w:sz w:val="28"/>
                <w:szCs w:val="28"/>
              </w:rPr>
              <w:t>. Здатність збирати і аналізувати дані (включно з великими), для забезпечення якості прийняття рішень</w:t>
            </w:r>
            <w:r w:rsidR="001C2E6F">
              <w:rPr>
                <w:sz w:val="28"/>
                <w:szCs w:val="28"/>
              </w:rPr>
              <w:t>.</w:t>
            </w:r>
          </w:p>
          <w:p w14:paraId="7DE59517" w14:textId="0B0CC61B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A46768">
              <w:rPr>
                <w:sz w:val="28"/>
                <w:szCs w:val="28"/>
                <w:highlight w:val="yellow"/>
              </w:rPr>
              <w:t>СК</w:t>
            </w:r>
            <w:r w:rsidR="002178D5" w:rsidRPr="00A46768">
              <w:rPr>
                <w:sz w:val="28"/>
                <w:szCs w:val="28"/>
                <w:highlight w:val="yellow"/>
              </w:rPr>
              <w:t>7</w:t>
            </w:r>
            <w:r w:rsidRPr="00A46768">
              <w:rPr>
                <w:sz w:val="28"/>
                <w:szCs w:val="28"/>
                <w:highlight w:val="yellow"/>
              </w:rPr>
              <w:t>.</w:t>
            </w:r>
            <w:r>
              <w:rPr>
                <w:sz w:val="28"/>
                <w:szCs w:val="28"/>
              </w:rPr>
              <w:t xml:space="preserve"> Здатність розробляти, описувати, аналізувати та оптимізувати архітектурні рішення комп’ютерних систем різного призначення.</w:t>
            </w:r>
          </w:p>
          <w:p w14:paraId="6B957EF3" w14:textId="4285D224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C9144D">
              <w:rPr>
                <w:sz w:val="28"/>
                <w:szCs w:val="28"/>
                <w:highlight w:val="cyan"/>
              </w:rPr>
              <w:t>СК</w:t>
            </w:r>
            <w:r w:rsidR="002178D5" w:rsidRPr="00C9144D">
              <w:rPr>
                <w:sz w:val="28"/>
                <w:szCs w:val="28"/>
                <w:highlight w:val="cyan"/>
              </w:rPr>
              <w:t>8</w:t>
            </w:r>
            <w:r w:rsidRPr="00C9144D">
              <w:rPr>
                <w:sz w:val="28"/>
                <w:szCs w:val="28"/>
                <w:highlight w:val="cyan"/>
              </w:rPr>
              <w:t>.</w:t>
            </w:r>
            <w:r>
              <w:rPr>
                <w:sz w:val="28"/>
                <w:szCs w:val="28"/>
              </w:rPr>
              <w:t xml:space="preserve"> Здатність застосовувати існуючі і розробляти нові алгоритми розв’язування задач у галузі комп’ютерних наук: алгоритми розв’язання обчислювальних та логічних задач, алгоритми паралельних та розподілених обчислень, алгоритми аналітичної обробки й інтелектуального аналізу великих даних з оцінкою їх ефективності та складності.</w:t>
            </w:r>
          </w:p>
          <w:p w14:paraId="61342A2F" w14:textId="58129438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A46768">
              <w:rPr>
                <w:sz w:val="28"/>
                <w:szCs w:val="28"/>
                <w:highlight w:val="yellow"/>
              </w:rPr>
              <w:t>СК</w:t>
            </w:r>
            <w:r w:rsidR="002178D5" w:rsidRPr="00A46768">
              <w:rPr>
                <w:sz w:val="28"/>
                <w:szCs w:val="28"/>
                <w:highlight w:val="yellow"/>
              </w:rPr>
              <w:t>9</w:t>
            </w:r>
            <w:r w:rsidRPr="00A46768">
              <w:rPr>
                <w:sz w:val="28"/>
                <w:szCs w:val="28"/>
                <w:highlight w:val="yellow"/>
              </w:rPr>
              <w:t>.</w:t>
            </w:r>
            <w:r>
              <w:rPr>
                <w:sz w:val="28"/>
                <w:szCs w:val="28"/>
              </w:rPr>
              <w:t xml:space="preserve"> Здатність розробляти програмне забезпечення: розуміти та застосовувати основи логіки для вирішення проблем; вміти конструювати, виконувати та налагоджувати програми за допомогою сучасних інтегрованих програмних (візуальних) середовищ розробки; розуміти методології програмування, включаючи об'єктно-орієнтоване, структуроване, процедурне та функціональне програмування; порівнювати наявні в даний час мови програмування, методології розробки програмного забезпечення та середовища розробки, а також обирати та використовувати ті, що відповідають певному проекту; вміти оцінювати код для повторного використання або включення до існуючої бібліотеки; вміти оцінювати конфігурацію та вплив на налаштування в умовах роботи з сторонніми програмними пакетами.</w:t>
            </w:r>
          </w:p>
          <w:p w14:paraId="29433B4C" w14:textId="6A42D8A8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C9144D">
              <w:rPr>
                <w:sz w:val="28"/>
                <w:szCs w:val="28"/>
                <w:highlight w:val="cyan"/>
              </w:rPr>
              <w:lastRenderedPageBreak/>
              <w:t>СК</w:t>
            </w:r>
            <w:r w:rsidR="002178D5" w:rsidRPr="00C9144D">
              <w:rPr>
                <w:sz w:val="28"/>
                <w:szCs w:val="28"/>
                <w:highlight w:val="cyan"/>
              </w:rPr>
              <w:t>10</w:t>
            </w:r>
            <w:r>
              <w:rPr>
                <w:sz w:val="28"/>
                <w:szCs w:val="28"/>
              </w:rPr>
              <w:t>. Здатність використовувати програмні інструментами для організації командної роботи над про</w:t>
            </w:r>
            <w:r w:rsidR="006536E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ктом.</w:t>
            </w:r>
          </w:p>
          <w:p w14:paraId="13468D82" w14:textId="128D2D56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C9144D">
              <w:rPr>
                <w:sz w:val="28"/>
                <w:szCs w:val="28"/>
                <w:highlight w:val="cyan"/>
              </w:rPr>
              <w:t>СК</w:t>
            </w:r>
            <w:r w:rsidR="002178D5" w:rsidRPr="00C9144D">
              <w:rPr>
                <w:sz w:val="28"/>
                <w:szCs w:val="28"/>
                <w:highlight w:val="cyan"/>
              </w:rPr>
              <w:t>11</w:t>
            </w:r>
            <w:r>
              <w:rPr>
                <w:sz w:val="28"/>
                <w:szCs w:val="28"/>
              </w:rPr>
              <w:t>. Здатність розробляти та адмініструвати бази даних та знань, володіти сучасними теоріями та моделями даних та знань, методами їх інтерактивної та автоматизованої розробки, технологіями обробки та візуалізації.</w:t>
            </w:r>
          </w:p>
          <w:p w14:paraId="14AF5EDD" w14:textId="1E2DD2FE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1834EC">
              <w:rPr>
                <w:sz w:val="28"/>
                <w:szCs w:val="28"/>
                <w:highlight w:val="yellow"/>
              </w:rPr>
              <w:t>СК1</w:t>
            </w:r>
            <w:r w:rsidR="002178D5" w:rsidRPr="001834EC">
              <w:rPr>
                <w:sz w:val="28"/>
                <w:szCs w:val="28"/>
                <w:highlight w:val="yellow"/>
              </w:rPr>
              <w:t>2</w:t>
            </w:r>
            <w:r w:rsidRPr="001834EC">
              <w:rPr>
                <w:sz w:val="28"/>
                <w:szCs w:val="28"/>
                <w:highlight w:val="yellow"/>
              </w:rPr>
              <w:t>.</w:t>
            </w:r>
            <w:r>
              <w:rPr>
                <w:sz w:val="28"/>
                <w:szCs w:val="28"/>
              </w:rPr>
              <w:t xml:space="preserve"> Здатність оцінювати якість ІТ-проектів, комп’ютерних і програмних систем різного призначення, володіти </w:t>
            </w:r>
            <w:proofErr w:type="spellStart"/>
            <w:r>
              <w:rPr>
                <w:sz w:val="28"/>
                <w:szCs w:val="28"/>
              </w:rPr>
              <w:t>методологіями</w:t>
            </w:r>
            <w:proofErr w:type="spellEnd"/>
            <w:r>
              <w:rPr>
                <w:sz w:val="28"/>
                <w:szCs w:val="28"/>
              </w:rPr>
              <w:t>, методами і технологіями забезпечення та вдосконалення якості ІТ-проектів, комп’ютерних та програмних систем на основі міжнародних стандартів оцінки якості програмного забезпечення інформаційних систем, моделей оцінки зрілості процесів розробки інформаційних та програмних систем.</w:t>
            </w:r>
          </w:p>
          <w:p w14:paraId="26D70553" w14:textId="3AE0A14B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2F2F2E">
              <w:rPr>
                <w:sz w:val="28"/>
                <w:szCs w:val="28"/>
                <w:highlight w:val="magenta"/>
              </w:rPr>
              <w:t>СК1</w:t>
            </w:r>
            <w:r w:rsidR="002178D5" w:rsidRPr="002F2F2E">
              <w:rPr>
                <w:sz w:val="28"/>
                <w:szCs w:val="28"/>
                <w:highlight w:val="magenta"/>
              </w:rPr>
              <w:t>3</w:t>
            </w:r>
            <w:r w:rsidRPr="002F2F2E">
              <w:rPr>
                <w:sz w:val="28"/>
                <w:szCs w:val="28"/>
                <w:highlight w:val="magenta"/>
              </w:rPr>
              <w:t>.</w:t>
            </w:r>
            <w:r>
              <w:rPr>
                <w:sz w:val="28"/>
                <w:szCs w:val="28"/>
              </w:rPr>
              <w:t xml:space="preserve"> Здатність ініціювати та планувати процеси розробки комп’ютерних систем та програмного забезпечення, включно з його </w:t>
            </w:r>
            <w:r>
              <w:rPr>
                <w:color w:val="222222"/>
                <w:sz w:val="28"/>
                <w:szCs w:val="28"/>
              </w:rPr>
              <w:t xml:space="preserve"> розробкою, аналізом, тестуванням, системною інтеграцією,  впровадженням і супроводом.</w:t>
            </w:r>
          </w:p>
          <w:p w14:paraId="21F40E1B" w14:textId="33202813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C9144D">
              <w:rPr>
                <w:color w:val="222222"/>
                <w:sz w:val="28"/>
                <w:szCs w:val="28"/>
                <w:highlight w:val="yellow"/>
              </w:rPr>
              <w:t>СК1</w:t>
            </w:r>
            <w:r w:rsidR="002178D5" w:rsidRPr="00C9144D">
              <w:rPr>
                <w:color w:val="222222"/>
                <w:sz w:val="28"/>
                <w:szCs w:val="28"/>
                <w:highlight w:val="yellow"/>
              </w:rPr>
              <w:t>4</w:t>
            </w:r>
            <w:r>
              <w:rPr>
                <w:color w:val="222222"/>
                <w:sz w:val="28"/>
                <w:szCs w:val="28"/>
              </w:rPr>
              <w:t>. Здатність виявляти проблемні ситуації в процесі експлуатації програмного забезпечення і формулювати завдання для його модифікації або реінжинірингу.</w:t>
            </w:r>
          </w:p>
          <w:p w14:paraId="2ACDEA31" w14:textId="73CD478B" w:rsidR="00407AC1" w:rsidRDefault="00E546D3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 w:rsidRPr="002F2F2E">
              <w:rPr>
                <w:sz w:val="28"/>
                <w:szCs w:val="28"/>
                <w:highlight w:val="magenta"/>
              </w:rPr>
              <w:t>С</w:t>
            </w:r>
            <w:r w:rsidR="006536E0" w:rsidRPr="002F2F2E">
              <w:rPr>
                <w:sz w:val="28"/>
                <w:szCs w:val="28"/>
                <w:highlight w:val="magenta"/>
              </w:rPr>
              <w:t>К</w:t>
            </w:r>
            <w:r w:rsidRPr="002F2F2E">
              <w:rPr>
                <w:sz w:val="28"/>
                <w:szCs w:val="28"/>
                <w:highlight w:val="magenta"/>
              </w:rPr>
              <w:t>1</w:t>
            </w:r>
            <w:r w:rsidR="002178D5" w:rsidRPr="002F2F2E">
              <w:rPr>
                <w:sz w:val="28"/>
                <w:szCs w:val="28"/>
                <w:highlight w:val="magenta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BA6B24">
              <w:rPr>
                <w:sz w:val="28"/>
                <w:szCs w:val="28"/>
              </w:rPr>
              <w:t xml:space="preserve">Здатність документувати хід та результати проектної роботи, володіти основними </w:t>
            </w:r>
            <w:proofErr w:type="spellStart"/>
            <w:r w:rsidR="00BA6B24">
              <w:rPr>
                <w:sz w:val="28"/>
                <w:szCs w:val="28"/>
              </w:rPr>
              <w:t>методологіями</w:t>
            </w:r>
            <w:proofErr w:type="spellEnd"/>
            <w:r w:rsidR="00BA6B24">
              <w:rPr>
                <w:sz w:val="28"/>
                <w:szCs w:val="28"/>
              </w:rPr>
              <w:t xml:space="preserve">, стандартами та архітектурними </w:t>
            </w:r>
            <w:proofErr w:type="spellStart"/>
            <w:r w:rsidR="00BA6B24">
              <w:rPr>
                <w:sz w:val="28"/>
                <w:szCs w:val="28"/>
              </w:rPr>
              <w:t>фреймворками</w:t>
            </w:r>
            <w:proofErr w:type="spellEnd"/>
            <w:r w:rsidR="00BA6B24">
              <w:rPr>
                <w:sz w:val="28"/>
                <w:szCs w:val="28"/>
              </w:rPr>
              <w:t>, що визначають сукупність, структуру та зміст проектної та робочої документації комп’ютерних та програмних систем різного призначення.</w:t>
            </w:r>
          </w:p>
        </w:tc>
      </w:tr>
      <w:tr w:rsidR="00407AC1" w14:paraId="0539A8F2" w14:textId="77777777">
        <w:trPr>
          <w:trHeight w:val="1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4FB0" w14:textId="77777777" w:rsidR="00407AC1" w:rsidRDefault="00BA6B24">
            <w:pPr>
              <w:ind w:firstLine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Додаткові спеціальні компетентності до </w:t>
            </w:r>
            <w:proofErr w:type="spellStart"/>
            <w:r>
              <w:rPr>
                <w:b/>
                <w:sz w:val="28"/>
                <w:szCs w:val="28"/>
              </w:rPr>
              <w:t>освітньо</w:t>
            </w:r>
            <w:proofErr w:type="spellEnd"/>
            <w:r>
              <w:rPr>
                <w:b/>
                <w:sz w:val="28"/>
                <w:szCs w:val="28"/>
              </w:rPr>
              <w:t>-наукової програми підготовки магістрів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D699" w14:textId="77777777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ДСК1. Здатність аналізувати сучасні світові тенденції розвитку комп’ютерних наук та уявляти перспективи розвитку інформаційних технологій, моделювати процеси розвитку і трансформації інформаційно-комунікаційних технологій в практичній професійній роботі.</w:t>
            </w:r>
          </w:p>
          <w:p w14:paraId="421A863F" w14:textId="77777777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ДСК2. Розуміння інноваційного характеру ІТ-проекту як системи взаємопов'язаних цілей і програм їхнього досягнення, що являють собою комплекс науково-дослідних, дослідно-конструкторських, виробничих, організаційних, фінансових, комерційних та інших заходів, відповідним чином організованих, оформлених комплектом проектної документації, що забезпечують ефективне вирішення конкретного науково-технічного завдання, вираженого в кількісних показниках.</w:t>
            </w:r>
          </w:p>
          <w:p w14:paraId="0E9CF07D" w14:textId="77777777" w:rsidR="00407AC1" w:rsidRDefault="00BA6B24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ДСК3. Здатність до аналізу бібліографічних джерел у відповідності до певної науково-технічної задачі: вміти проводити пошук і порівняльний аналіз бібліографічних джерел у відповідності до поставленої мети, визначати неповноту наявної науково-технічної інформації.</w:t>
            </w:r>
          </w:p>
          <w:p w14:paraId="35C29778" w14:textId="434F252D" w:rsidR="00407AC1" w:rsidRDefault="005275F7">
            <w:pPr>
              <w:tabs>
                <w:tab w:val="left" w:pos="7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ДСК4. </w:t>
            </w:r>
            <w:r w:rsidR="00BA6B24">
              <w:rPr>
                <w:sz w:val="28"/>
                <w:szCs w:val="28"/>
              </w:rPr>
              <w:t>Здатність до представлення наукових результатів: знати стандарти і вимоги до науково-технічних текстів у галузі комп’ютерних наук, вміти цитувати бібліографічні джерела, розуміти вимоги до академічної доброчесності.</w:t>
            </w:r>
          </w:p>
        </w:tc>
      </w:tr>
    </w:tbl>
    <w:p w14:paraId="38D68294" w14:textId="77777777" w:rsidR="00BA6B24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</w:p>
    <w:p w14:paraId="1012F0EF" w14:textId="7B3EF1FD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>VI Нормативний зміст підготовки магістра, сформульований у термінах результатів навчання</w:t>
      </w:r>
    </w:p>
    <w:p w14:paraId="23E0C4EB" w14:textId="77777777" w:rsidR="00BA6B24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57D2117E" w14:textId="67BE83A0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РН1. Ідентифікувати поняття, алгоритми та структури даних необхідні для опису предметної області розробки або дослідження; забезпечити декомпозицію поставленої задачі з метою застосування відомих методів і технологій для її вирішення</w:t>
      </w:r>
      <w:r w:rsidR="00DE15BD">
        <w:rPr>
          <w:sz w:val="28"/>
          <w:szCs w:val="28"/>
        </w:rPr>
        <w:t>.</w:t>
      </w:r>
    </w:p>
    <w:p w14:paraId="30F5E16C" w14:textId="5A54A969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РН2. Обирати належні засоби для розробки або дослідження (наприклад, середовище розробки, мова програмування, програмне забезпечення та програмні пакети), що дозволяють знайти правильне і ефективне рішення</w:t>
      </w:r>
      <w:r w:rsidR="00DE15BD">
        <w:rPr>
          <w:sz w:val="28"/>
          <w:szCs w:val="28"/>
        </w:rPr>
        <w:t>.</w:t>
      </w:r>
    </w:p>
    <w:p w14:paraId="63D5AD1F" w14:textId="642F8A3C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РН3. Аналізувати проміжні результати розробки або дослідження з метою з'ясування їх відповідності вимогам; розробляти тести та використовувати засоби верифікації, щоб переконатися у якості пр</w:t>
      </w:r>
      <w:r w:rsidR="00E546D3">
        <w:rPr>
          <w:sz w:val="28"/>
          <w:szCs w:val="28"/>
        </w:rPr>
        <w:t>и</w:t>
      </w:r>
      <w:r>
        <w:rPr>
          <w:sz w:val="28"/>
          <w:szCs w:val="28"/>
        </w:rPr>
        <w:t>йнятих рішень</w:t>
      </w:r>
      <w:r w:rsidR="00DE15BD">
        <w:rPr>
          <w:sz w:val="28"/>
          <w:szCs w:val="28"/>
        </w:rPr>
        <w:t>.</w:t>
      </w:r>
    </w:p>
    <w:p w14:paraId="175F63A4" w14:textId="5B49BB8C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РН4. Аналізувати предметну область розробки або дослідження, використовуючи наявну документацію, консультації з </w:t>
      </w:r>
      <w:proofErr w:type="spellStart"/>
      <w:r>
        <w:rPr>
          <w:sz w:val="28"/>
          <w:szCs w:val="28"/>
        </w:rPr>
        <w:t>стейкхолдерами</w:t>
      </w:r>
      <w:proofErr w:type="spellEnd"/>
      <w:r>
        <w:rPr>
          <w:sz w:val="28"/>
          <w:szCs w:val="28"/>
        </w:rPr>
        <w:t>; розробляти документацію, що фіксує як функціональні, так і нефункціональні вимоги до розробки чи дослідження</w:t>
      </w:r>
      <w:r w:rsidR="00DE15BD">
        <w:rPr>
          <w:sz w:val="28"/>
          <w:szCs w:val="28"/>
        </w:rPr>
        <w:t>.</w:t>
      </w:r>
    </w:p>
    <w:p w14:paraId="417E5B34" w14:textId="2C566680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РН5. Моделювати об'єкт розробки або дослідження з точки зору функціональних компонентів (підсистем) таким чином, щоб полегшити та оптимізувати роботу над проектом; використовувати наявні технології та методи динамічного і статичного аналізу програм для забезпечення якості результату</w:t>
      </w:r>
      <w:r w:rsidR="00DE15BD">
        <w:rPr>
          <w:sz w:val="28"/>
          <w:szCs w:val="28"/>
        </w:rPr>
        <w:t>.</w:t>
      </w:r>
    </w:p>
    <w:p w14:paraId="277D9E74" w14:textId="6B1FA77C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РН6. Визначати, оцінювати та порівнювати різні технології (методи, мови, алгоритми, графіки робіт) з метою встановлення пріоритетів у відповідності з різними критеріям продуктивності та якості, що визначені завданням</w:t>
      </w:r>
      <w:r w:rsidR="00DE15BD">
        <w:rPr>
          <w:sz w:val="28"/>
          <w:szCs w:val="28"/>
        </w:rPr>
        <w:t>.</w:t>
      </w:r>
    </w:p>
    <w:p w14:paraId="19348356" w14:textId="1861BA4E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РН7. Володіти принципами, техніками та засобами розробки або дослідження, що використовуються у предметній області розробки або дослідження; створювати прототипи програмного забезпечення, щоб переконатися, що воно відповідає вимогам до розробки; виконувати його тестування і статичний аналіз, щоб переконатися у відповідності завданню розробки або дослідження</w:t>
      </w:r>
      <w:r w:rsidR="00DE15BD">
        <w:rPr>
          <w:sz w:val="28"/>
          <w:szCs w:val="28"/>
        </w:rPr>
        <w:t>.</w:t>
      </w:r>
    </w:p>
    <w:p w14:paraId="0E9F40C1" w14:textId="24BE5FE2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РН8. Розробляти та забезпечувати заходи з моніторингу, оптимізації, технічного обслуговування, виявлення відмов тощо</w:t>
      </w:r>
      <w:r w:rsidR="00DE15BD">
        <w:rPr>
          <w:sz w:val="28"/>
          <w:szCs w:val="28"/>
        </w:rPr>
        <w:t>.</w:t>
      </w:r>
    </w:p>
    <w:p w14:paraId="0E83DCAC" w14:textId="38CB22CB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РН9. Демонструвати здатність участі у колективній роботі, використання інструментів колективної розробки чи дослідження</w:t>
      </w:r>
      <w:r w:rsidR="00DE15BD">
        <w:rPr>
          <w:sz w:val="28"/>
          <w:szCs w:val="28"/>
        </w:rPr>
        <w:t>.</w:t>
      </w:r>
    </w:p>
    <w:p w14:paraId="73B55A91" w14:textId="372690FF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РН10. Вміти спілкуватися з людьми, які не є професіоналами у галузі комп'ютерних наук, з метою виявлення їх потреб щодо </w:t>
      </w:r>
      <w:proofErr w:type="spellStart"/>
      <w:r>
        <w:rPr>
          <w:sz w:val="28"/>
          <w:szCs w:val="28"/>
        </w:rPr>
        <w:t>комп'ютерізації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поцесів</w:t>
      </w:r>
      <w:proofErr w:type="spellEnd"/>
      <w:r>
        <w:rPr>
          <w:sz w:val="28"/>
          <w:szCs w:val="28"/>
        </w:rPr>
        <w:t>, до яких вони залучені</w:t>
      </w:r>
      <w:r w:rsidR="00DE15BD">
        <w:rPr>
          <w:sz w:val="28"/>
          <w:szCs w:val="28"/>
        </w:rPr>
        <w:t>.</w:t>
      </w:r>
    </w:p>
    <w:p w14:paraId="0F6073B3" w14:textId="79F7FA02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РН11. </w:t>
      </w:r>
      <w:r w:rsidR="002C1B55">
        <w:rPr>
          <w:sz w:val="28"/>
          <w:szCs w:val="28"/>
        </w:rPr>
        <w:t>Користуватись документацією і довідковими матеріалами, підручниками чи посібниками з розробки програмного забезпечення; вміти писати технічні звіти і презентувати результати своєї роботи як державною так і іноземною мовами</w:t>
      </w:r>
      <w:r w:rsidR="00DE15BD">
        <w:rPr>
          <w:sz w:val="28"/>
          <w:szCs w:val="28"/>
        </w:rPr>
        <w:t>.</w:t>
      </w:r>
    </w:p>
    <w:p w14:paraId="024359CC" w14:textId="1D91EDDC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РН12. Забезпечувати відстеження стану розробки, відображення його у технічній документації з використанням засобів управлінням версіями документів</w:t>
      </w:r>
      <w:r w:rsidR="00DE15BD">
        <w:rPr>
          <w:sz w:val="28"/>
          <w:szCs w:val="28"/>
        </w:rPr>
        <w:t>.</w:t>
      </w:r>
    </w:p>
    <w:p w14:paraId="6CD88A53" w14:textId="45005A55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РН13. Враховувати соціально-економічні аспекти проекту в контексті завдання розробки або дослідження, зокрема несуперечливість технічного прогресу і етичних стандартів</w:t>
      </w:r>
      <w:r w:rsidR="00DE15BD">
        <w:rPr>
          <w:sz w:val="28"/>
          <w:szCs w:val="28"/>
        </w:rPr>
        <w:t>.</w:t>
      </w:r>
    </w:p>
    <w:p w14:paraId="4A3F7A3B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200"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Додаткові результати навчання для </w:t>
      </w:r>
      <w:proofErr w:type="spellStart"/>
      <w:r>
        <w:rPr>
          <w:b/>
          <w:sz w:val="28"/>
          <w:szCs w:val="28"/>
        </w:rPr>
        <w:t>освітньо</w:t>
      </w:r>
      <w:proofErr w:type="spellEnd"/>
      <w:r>
        <w:rPr>
          <w:b/>
          <w:sz w:val="28"/>
          <w:szCs w:val="28"/>
        </w:rPr>
        <w:t>-наукової програми</w:t>
      </w:r>
    </w:p>
    <w:p w14:paraId="0040FF61" w14:textId="71760CE6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ДРН1. Вміти проводити пошук і порівняльний аналіз бібліографічних джерел у відповідності до поставленої мети, визначати неповноту наявної науково-технічної інформації</w:t>
      </w:r>
      <w:r w:rsidR="00DE15BD">
        <w:rPr>
          <w:sz w:val="28"/>
          <w:szCs w:val="28"/>
        </w:rPr>
        <w:t>.</w:t>
      </w:r>
    </w:p>
    <w:p w14:paraId="5891ECD3" w14:textId="1CCB95C2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ДРН2. Аналізувати сучасні світові тенденції розвитку комп’ютерних наук та уявляти перспективи розвитку інформаційних технологій</w:t>
      </w:r>
      <w:r w:rsidR="00DE15BD">
        <w:rPr>
          <w:sz w:val="28"/>
          <w:szCs w:val="28"/>
        </w:rPr>
        <w:t>.</w:t>
      </w:r>
    </w:p>
    <w:p w14:paraId="71374A85" w14:textId="3258BA03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ДРН3. Знати стандарти і вимоги до науково-технічних текстів у галузі комп’ютерних наук, вміти цитувати бібліографічні джерела, розуміти вимоги до академічної доброчесності</w:t>
      </w:r>
      <w:r w:rsidR="00DE15BD">
        <w:rPr>
          <w:sz w:val="28"/>
          <w:szCs w:val="28"/>
        </w:rPr>
        <w:t>.</w:t>
      </w:r>
    </w:p>
    <w:p w14:paraId="7132BFCF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42F54CD4" w14:textId="7198EFD4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VІІ Форми атестації здобувачів вищої освіти</w:t>
      </w:r>
    </w:p>
    <w:p w14:paraId="1335838B" w14:textId="77777777" w:rsidR="00BA6B24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tbl>
      <w:tblPr>
        <w:tblStyle w:val="aff8"/>
        <w:tblW w:w="100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059"/>
        <w:gridCol w:w="7026"/>
      </w:tblGrid>
      <w:tr w:rsidR="00407AC1" w14:paraId="7000DCE2" w14:textId="77777777">
        <w:trPr>
          <w:trHeight w:val="14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38C1" w14:textId="77777777" w:rsidR="00407AC1" w:rsidRPr="00BA6B24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b/>
                <w:bCs/>
                <w:sz w:val="24"/>
                <w:szCs w:val="24"/>
              </w:rPr>
            </w:pPr>
            <w:r w:rsidRPr="00BA6B24">
              <w:rPr>
                <w:b/>
                <w:bCs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8D9" w14:textId="19802574" w:rsidR="00DE15BD" w:rsidRPr="00385A4A" w:rsidRDefault="00BA6B24" w:rsidP="00CF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Атестація  здобувачів освітнього рівня магістр здійснюється у формі публічного захисту кваліфікаційної роботи.</w:t>
            </w:r>
          </w:p>
        </w:tc>
      </w:tr>
      <w:tr w:rsidR="00407AC1" w14:paraId="2D56D84C" w14:textId="77777777">
        <w:trPr>
          <w:trHeight w:val="14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D68C9" w14:textId="77777777" w:rsidR="00DE15BD" w:rsidRPr="00B54D77" w:rsidRDefault="00DE15BD" w:rsidP="00DE15BD">
            <w:pPr>
              <w:ind w:firstLine="5"/>
              <w:jc w:val="both"/>
              <w:rPr>
                <w:b/>
                <w:bCs/>
                <w:sz w:val="28"/>
                <w:szCs w:val="28"/>
              </w:rPr>
            </w:pPr>
            <w:r w:rsidRPr="00B54D77">
              <w:rPr>
                <w:b/>
                <w:bCs/>
                <w:sz w:val="28"/>
                <w:szCs w:val="28"/>
              </w:rPr>
              <w:t>Вимоги до кваліфікаційної роботи</w:t>
            </w:r>
          </w:p>
          <w:p w14:paraId="6C26B446" w14:textId="4282D0F6" w:rsidR="00407AC1" w:rsidRDefault="0040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sz w:val="28"/>
                <w:szCs w:val="28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CA1B" w14:textId="2F97585E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Кваліфікаційна робота</w:t>
            </w:r>
            <w:r>
              <w:rPr>
                <w:color w:val="000000"/>
                <w:sz w:val="28"/>
                <w:szCs w:val="28"/>
              </w:rPr>
              <w:t xml:space="preserve"> є самостій</w:t>
            </w:r>
            <w:r>
              <w:rPr>
                <w:sz w:val="28"/>
                <w:szCs w:val="28"/>
              </w:rPr>
              <w:t>но виконаним проектом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розробки або/та дослідження</w:t>
            </w:r>
            <w:r>
              <w:rPr>
                <w:color w:val="000000"/>
                <w:sz w:val="28"/>
                <w:szCs w:val="28"/>
              </w:rPr>
              <w:t xml:space="preserve">, що </w:t>
            </w:r>
            <w:r>
              <w:rPr>
                <w:sz w:val="28"/>
                <w:szCs w:val="28"/>
              </w:rPr>
              <w:t>забезпеч</w:t>
            </w:r>
            <w:r>
              <w:rPr>
                <w:color w:val="000000"/>
                <w:sz w:val="28"/>
                <w:szCs w:val="28"/>
              </w:rPr>
              <w:t xml:space="preserve">ує розробку </w:t>
            </w:r>
            <w:r>
              <w:rPr>
                <w:sz w:val="28"/>
                <w:szCs w:val="28"/>
              </w:rPr>
              <w:t xml:space="preserve">комп’ютерної системи (компоненту комп’ютерної системи) або </w:t>
            </w:r>
            <w:r>
              <w:rPr>
                <w:color w:val="000000"/>
                <w:sz w:val="28"/>
                <w:szCs w:val="28"/>
              </w:rPr>
              <w:t xml:space="preserve">розв’язання </w:t>
            </w:r>
            <w:r>
              <w:rPr>
                <w:sz w:val="28"/>
                <w:szCs w:val="28"/>
              </w:rPr>
              <w:t>задачі</w:t>
            </w:r>
            <w:r>
              <w:rPr>
                <w:color w:val="000000"/>
                <w:sz w:val="28"/>
                <w:szCs w:val="28"/>
              </w:rPr>
              <w:t xml:space="preserve"> в сфері комп’ютерних наук або на її межі з іншими спеціальностями.</w:t>
            </w:r>
          </w:p>
          <w:p w14:paraId="34FC3E35" w14:textId="5C25D04F" w:rsidR="00407AC1" w:rsidRDefault="00BA6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Кваліфікаційна робота не повинна містити академічного плагіату, фальсифікації, фабрикації.</w:t>
            </w:r>
            <w:r w:rsidR="00DE15BD">
              <w:rPr>
                <w:sz w:val="28"/>
                <w:szCs w:val="28"/>
              </w:rPr>
              <w:t xml:space="preserve"> </w:t>
            </w:r>
            <w:r w:rsidR="00DE15BD" w:rsidRPr="00E70D1E">
              <w:rPr>
                <w:sz w:val="28"/>
                <w:szCs w:val="28"/>
              </w:rPr>
              <w:t>Допустимий відсоток запозичень регламентується внутрішніми положеннями ЗВО.</w:t>
            </w:r>
          </w:p>
          <w:p w14:paraId="4BEB4D45" w14:textId="31B54F73" w:rsidR="00407AC1" w:rsidRDefault="00BA6B24">
            <w:pPr>
              <w:ind w:firstLine="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Кваліфікаційна робота має бути розміщені на сайті або у публічному </w:t>
            </w:r>
            <w:proofErr w:type="spellStart"/>
            <w:r>
              <w:rPr>
                <w:sz w:val="28"/>
                <w:szCs w:val="28"/>
              </w:rPr>
              <w:t>репозиторії</w:t>
            </w:r>
            <w:proofErr w:type="spellEnd"/>
            <w:r>
              <w:rPr>
                <w:sz w:val="28"/>
                <w:szCs w:val="28"/>
              </w:rPr>
              <w:t xml:space="preserve"> закладу вищої освіти</w:t>
            </w:r>
            <w:r w:rsidR="00F368C2">
              <w:rPr>
                <w:sz w:val="28"/>
                <w:szCs w:val="28"/>
              </w:rPr>
              <w:t xml:space="preserve"> або його структурного підрозділу</w:t>
            </w:r>
            <w:r>
              <w:rPr>
                <w:sz w:val="28"/>
                <w:szCs w:val="28"/>
              </w:rPr>
              <w:t>.</w:t>
            </w:r>
          </w:p>
          <w:p w14:paraId="1D003DFD" w14:textId="3F7C6B78" w:rsidR="00407AC1" w:rsidRDefault="00CF1CB9" w:rsidP="00F368C2">
            <w:pPr>
              <w:ind w:firstLine="348"/>
              <w:jc w:val="both"/>
              <w:rPr>
                <w:sz w:val="28"/>
                <w:szCs w:val="28"/>
              </w:rPr>
            </w:pPr>
            <w:r w:rsidRPr="000E041D">
              <w:rPr>
                <w:rFonts w:eastAsia="Calibri"/>
                <w:sz w:val="28"/>
                <w:szCs w:val="28"/>
              </w:rPr>
              <w:t xml:space="preserve">Оприлюднення кваліфікаційних робіт, що містять інформацію з обмеженим доступом, слід здійснювати відповідно до вимог законодавства. </w:t>
            </w:r>
            <w:r w:rsidR="00BA6B24">
              <w:rPr>
                <w:sz w:val="28"/>
                <w:szCs w:val="28"/>
              </w:rPr>
              <w:t xml:space="preserve">Кваліфікаційна робота має відповідати іншим вимогам, встановленим законодавством. </w:t>
            </w:r>
          </w:p>
        </w:tc>
      </w:tr>
    </w:tbl>
    <w:p w14:paraId="77B496BA" w14:textId="125F1D8A" w:rsidR="00407AC1" w:rsidRDefault="00407AC1">
      <w:pPr>
        <w:ind w:firstLine="709"/>
        <w:jc w:val="both"/>
        <w:rPr>
          <w:b/>
          <w:sz w:val="28"/>
          <w:szCs w:val="28"/>
        </w:rPr>
      </w:pPr>
    </w:p>
    <w:p w14:paraId="14EBE1D3" w14:textId="77777777" w:rsidR="00F368C2" w:rsidRPr="00BE5760" w:rsidRDefault="00F368C2" w:rsidP="00F368C2">
      <w:pPr>
        <w:rPr>
          <w:b/>
          <w:bCs/>
          <w:sz w:val="28"/>
          <w:szCs w:val="28"/>
          <w:lang w:val="ru-RU"/>
        </w:rPr>
      </w:pPr>
    </w:p>
    <w:p w14:paraId="38431293" w14:textId="77777777" w:rsidR="00F368C2" w:rsidRPr="00C03482" w:rsidRDefault="00F368C2" w:rsidP="00F368C2">
      <w:pPr>
        <w:ind w:firstLine="709"/>
        <w:jc w:val="both"/>
        <w:textAlignment w:val="baseline"/>
        <w:rPr>
          <w:b/>
          <w:sz w:val="28"/>
          <w:szCs w:val="28"/>
          <w:lang w:eastAsia="ru-RU"/>
        </w:rPr>
      </w:pPr>
      <w:r w:rsidRPr="00C03482">
        <w:rPr>
          <w:b/>
          <w:sz w:val="28"/>
          <w:szCs w:val="28"/>
          <w:lang w:eastAsia="ru-RU"/>
        </w:rPr>
        <w:t>VII</w:t>
      </w:r>
      <w:r w:rsidRPr="00C03482">
        <w:rPr>
          <w:b/>
          <w:sz w:val="28"/>
          <w:szCs w:val="28"/>
        </w:rPr>
        <w:t>І</w:t>
      </w:r>
      <w:r w:rsidRPr="00C03482">
        <w:rPr>
          <w:b/>
          <w:sz w:val="28"/>
          <w:szCs w:val="28"/>
          <w:lang w:eastAsia="ru-RU"/>
        </w:rPr>
        <w:t xml:space="preserve"> Вимоги до створення освітніх програм підготовки за галуззю знань або групою спеціальностей міждисциплінарних </w:t>
      </w:r>
      <w:proofErr w:type="spellStart"/>
      <w:r w:rsidRPr="00C03482">
        <w:rPr>
          <w:b/>
          <w:sz w:val="28"/>
          <w:szCs w:val="28"/>
          <w:lang w:eastAsia="ru-RU"/>
        </w:rPr>
        <w:t>освітньо</w:t>
      </w:r>
      <w:proofErr w:type="spellEnd"/>
      <w:r w:rsidRPr="00C03482">
        <w:rPr>
          <w:b/>
          <w:sz w:val="28"/>
          <w:szCs w:val="28"/>
          <w:lang w:eastAsia="ru-RU"/>
        </w:rPr>
        <w:t xml:space="preserve">-наукових програм </w:t>
      </w:r>
    </w:p>
    <w:p w14:paraId="002C70B7" w14:textId="77777777" w:rsidR="00F368C2" w:rsidRPr="00C03482" w:rsidRDefault="00F368C2" w:rsidP="00F368C2">
      <w:pPr>
        <w:tabs>
          <w:tab w:val="left" w:pos="5445"/>
        </w:tabs>
        <w:ind w:firstLine="709"/>
        <w:jc w:val="both"/>
        <w:rPr>
          <w:sz w:val="28"/>
          <w:szCs w:val="28"/>
        </w:rPr>
      </w:pPr>
    </w:p>
    <w:p w14:paraId="43ECD1C1" w14:textId="7D2756C2" w:rsidR="00F368C2" w:rsidRPr="00C03482" w:rsidRDefault="00F368C2" w:rsidP="00F368C2">
      <w:pPr>
        <w:tabs>
          <w:tab w:val="left" w:pos="5445"/>
        </w:tabs>
        <w:ind w:firstLine="709"/>
        <w:jc w:val="both"/>
        <w:rPr>
          <w:sz w:val="28"/>
          <w:szCs w:val="28"/>
        </w:rPr>
      </w:pPr>
      <w:bookmarkStart w:id="1" w:name="_Hlk41752652"/>
      <w:r w:rsidRPr="00C03482">
        <w:rPr>
          <w:sz w:val="28"/>
          <w:szCs w:val="28"/>
        </w:rPr>
        <w:lastRenderedPageBreak/>
        <w:t xml:space="preserve">Для міждисциплінарних </w:t>
      </w:r>
      <w:proofErr w:type="spellStart"/>
      <w:r w:rsidRPr="00C03482">
        <w:rPr>
          <w:sz w:val="28"/>
          <w:szCs w:val="28"/>
        </w:rPr>
        <w:t>освітньо</w:t>
      </w:r>
      <w:proofErr w:type="spellEnd"/>
      <w:r w:rsidRPr="00C03482">
        <w:rPr>
          <w:sz w:val="28"/>
          <w:szCs w:val="28"/>
        </w:rPr>
        <w:t xml:space="preserve">-наукових програм для зазначення спеціальності 122 «Комп’ютерні науки» в освітній кваліфікації необхідно забезпечити опанування здобувачами другого (магістерського) рівня вищої освіти </w:t>
      </w:r>
      <w:proofErr w:type="spellStart"/>
      <w:r w:rsidRPr="00C03482">
        <w:rPr>
          <w:sz w:val="28"/>
          <w:szCs w:val="28"/>
        </w:rPr>
        <w:t>компетентностями</w:t>
      </w:r>
      <w:proofErr w:type="spellEnd"/>
      <w:r w:rsidRPr="00C03482">
        <w:rPr>
          <w:sz w:val="28"/>
          <w:szCs w:val="28"/>
        </w:rPr>
        <w:t xml:space="preserve"> СК01-СК15 та результатами навчання РН01-РН13.</w:t>
      </w:r>
    </w:p>
    <w:bookmarkEnd w:id="1"/>
    <w:p w14:paraId="65FCFDA3" w14:textId="46B48079" w:rsidR="00F368C2" w:rsidRDefault="00F368C2">
      <w:pPr>
        <w:ind w:firstLine="709"/>
        <w:jc w:val="both"/>
        <w:rPr>
          <w:b/>
          <w:sz w:val="28"/>
          <w:szCs w:val="28"/>
        </w:rPr>
      </w:pPr>
    </w:p>
    <w:p w14:paraId="66074379" w14:textId="14E87A6D" w:rsidR="00407AC1" w:rsidRDefault="00CF1CB9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E041D">
        <w:rPr>
          <w:rFonts w:eastAsia="Calibri"/>
          <w:b/>
          <w:sz w:val="28"/>
          <w:szCs w:val="28"/>
          <w:lang w:val="en-US"/>
        </w:rPr>
        <w:t>IX</w:t>
      </w:r>
      <w:r w:rsidR="00BA6B24">
        <w:rPr>
          <w:b/>
          <w:sz w:val="28"/>
          <w:szCs w:val="28"/>
        </w:rPr>
        <w:t xml:space="preserve"> Перелік нормативних документів, на яких базується Стандарт</w:t>
      </w:r>
    </w:p>
    <w:p w14:paraId="3FB453FF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8"/>
          <w:szCs w:val="28"/>
        </w:rPr>
        <w:t>вищої освіти</w:t>
      </w:r>
    </w:p>
    <w:p w14:paraId="04072BB7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Офіційні документи:</w:t>
      </w:r>
    </w:p>
    <w:p w14:paraId="2224C94C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ESG 2015 (Стандарти та рекомендації із забезпечення якості в ЄПВО) – https://ihed.org.ua/wp-content/uploads/2018/10/04_2016_ESG_2015.pdf</w:t>
      </w:r>
    </w:p>
    <w:p w14:paraId="784B3CD3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EQF 2017 (Європейська рамка кваліфікацій) – https://publications.europa.eu/en/publication-detail/-/publication/ceead970-518f-11e7-a5ca-01aa75ed71a1/language-en; https://ec.europa.eu/ploteus/content/descriptors-page</w:t>
      </w:r>
    </w:p>
    <w:p w14:paraId="79697125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QF EHEA 2018 (Рамка кваліфікацій ЄПВО) – http://www.ehea.info/Upload/document/ministerial_declarations/EHEAParis2018_Communique_AppendixIII_952778.pdf</w:t>
      </w:r>
    </w:p>
    <w:p w14:paraId="5D269A71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ISCED (Міжнародна стандартна класифікація освіти, МСКО) 2011 – http://uis.unesco.org/sites/default/files/documents/international-standard-classification-ofeducation-isced-2011-en.pdf; http://uis.unesco.org/en/topic/international-standardclassification-education-isced</w:t>
      </w:r>
    </w:p>
    <w:p w14:paraId="2CFFC096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ISCED-F (Міжнародна стандартна класифікація освіти – Галузі, МСКО-Г) 2013 – http://uis.unesco.org/sites/default/files/documents/international-standardclassification-of-education-fields-of-education-and-training-2013-detailed-fielddescriptions-2015-en.pdf</w:t>
      </w:r>
    </w:p>
    <w:p w14:paraId="6A8C04AB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Закон «Про вищу освіту» – http://zakon4.rada.gov.ua/laws/show/1556-18.</w:t>
      </w:r>
    </w:p>
    <w:p w14:paraId="189C0D95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Закон «Про освіту» – http://zakon5.rada.gov.ua/laws/show/2145-19.</w:t>
      </w:r>
    </w:p>
    <w:p w14:paraId="35C1D177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Національний класифікатор України: Класифікатор професій ДК 003:2010. – https://zakon.rada.gov.ua/rada/show/va327609-10</w:t>
      </w:r>
    </w:p>
    <w:p w14:paraId="678D8EE1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Національна рамка кваліфікацій – http://zakon4.rada.gov.ua/laws/show/1341-2011-п.</w:t>
      </w:r>
    </w:p>
    <w:p w14:paraId="3CAF46F9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Перелік галузей знань і спеціальностей, 2015 – http://zakon4.rada.gov.ua/laws/show/266-2015-п.</w:t>
      </w:r>
    </w:p>
    <w:p w14:paraId="2B429440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Указ Президента України «Питання європейської та євроатлантичної інтеграції» від 20 квітня 2019 р. № 155/2019 – </w:t>
      </w:r>
      <w:hyperlink r:id="rId8">
        <w:r>
          <w:rPr>
            <w:sz w:val="28"/>
            <w:szCs w:val="28"/>
            <w:u w:val="single"/>
          </w:rPr>
          <w:t>https://www.president.gov.ua/documents/1552019-26586</w:t>
        </w:r>
      </w:hyperlink>
    </w:p>
    <w:p w14:paraId="343E3444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Постанова Кабінету Міністрів України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 № 261 від 23 березня 2016 р.</w:t>
      </w:r>
    </w:p>
    <w:p w14:paraId="5167E673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13. Методичні рекомендації щодо розроблення стандартів вищої освіти, затверджені наказом Міністерства освіти і науки України від 01.06.2017 р. № 600 (у редакції наказу Міністерства освіти і науки України від 01.10.2019 р. № 1254), схвалені сектором вищої освіти Науково-методичної Ради Міністерства освіти і науки України (протокол № 3 від 21 червня 2019 р.);</w:t>
      </w:r>
    </w:p>
    <w:p w14:paraId="1A00AA23" w14:textId="77777777" w:rsidR="00407AC1" w:rsidRDefault="00407A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</w:p>
    <w:p w14:paraId="268BCAD2" w14:textId="77777777" w:rsidR="00407AC1" w:rsidRDefault="00BA6B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Інші рекомендовані джерела</w:t>
      </w:r>
    </w:p>
    <w:p w14:paraId="5BF0A66A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ЄС TUNING (приклади результатів навчання,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) http://www.unideusto.org/tuningeu.</w:t>
      </w:r>
    </w:p>
    <w:p w14:paraId="3A2D1F54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Національний глосарій: вища освіта, 2014 – http://erasmusplus.org.ua/korysna-informatsiia/korysni-materialy/category/3-materialynatsionalnoi-komandy-ekspertiv-shchodo-zaprovadzhennia-instrumentiv-bolonskohoprotsesu.html?start=80</w:t>
      </w:r>
    </w:p>
    <w:p w14:paraId="7017A5CA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Рашкевич</w:t>
      </w:r>
      <w:proofErr w:type="spellEnd"/>
      <w:r>
        <w:rPr>
          <w:sz w:val="28"/>
          <w:szCs w:val="28"/>
        </w:rPr>
        <w:t xml:space="preserve"> Ю.М. Болонський процес та нова парадигма вищої освіти: монографія – http://erasmusplus.org.ua/korysna-informatsiia/korysnimaterialy/category/3-materialy-natsionalnoi-komandy-ekspertiv-shchodozaprovadzhennia-instrumentiv-bolonskoho-protsesu.html?start=80</w:t>
      </w:r>
    </w:p>
    <w:p w14:paraId="247869E6" w14:textId="69C95321" w:rsidR="00BA6B24" w:rsidRDefault="00BA6B24" w:rsidP="00BA6B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  <w:sectPr w:rsidR="00BA6B24">
          <w:headerReference w:type="default" r:id="rId9"/>
          <w:pgSz w:w="11906" w:h="16838"/>
          <w:pgMar w:top="850" w:right="850" w:bottom="851" w:left="1417" w:header="720" w:footer="720" w:gutter="0"/>
          <w:pgNumType w:start="1"/>
          <w:cols w:space="720"/>
        </w:sectPr>
      </w:pPr>
      <w:r>
        <w:rPr>
          <w:sz w:val="28"/>
          <w:szCs w:val="28"/>
        </w:rPr>
        <w:t>4. Розроблення освітніх програм: методичні рекомендації –http://erasmusplus.org.ua/korysna-informatsiia/korysni-materialy/category/3-materialynatsionalnoi-komandy-ekspertiv-shchodo-zaprovadzhennia-instrumentiv-bolonskohoprotsesu.html?start=80.</w:t>
      </w:r>
      <w:r w:rsidRPr="00BA6B24">
        <w:rPr>
          <w:sz w:val="28"/>
          <w:szCs w:val="28"/>
        </w:rPr>
        <w:t xml:space="preserve"> </w:t>
      </w:r>
    </w:p>
    <w:p w14:paraId="4DD1FF8C" w14:textId="07041D54" w:rsidR="00407AC1" w:rsidRDefault="00BA6B2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14:paraId="0C457D19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Стандарт вищої освіти містить обов’язкові вимоги до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і результатів навчання здобувачів, що визначають специфіку підготовки магістрів зі спеціальності 122 – «Комп’ютерні науки». Вони узгоджені між собою та відповідають Закону України «Про вищу освіту», дескрипторам Національної рамки кваліфікацій та Порядку підготовки здобувачів вищої освіти ступеня доктора філософії та доктора наук у вищих навчальних закладах (наукових установах), затвердженому Постановою Кабінету міністрів України № 261 від 23 березня 2016 р. Таблиця 1 показує відповідність визначених Стандартом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дескрипторам НРК. В таблиці 2 показана відповідність результатів навчання </w:t>
      </w:r>
      <w:proofErr w:type="spellStart"/>
      <w:r>
        <w:rPr>
          <w:sz w:val="28"/>
          <w:szCs w:val="28"/>
        </w:rPr>
        <w:t>компетентностям</w:t>
      </w:r>
      <w:proofErr w:type="spellEnd"/>
      <w:r>
        <w:rPr>
          <w:sz w:val="28"/>
          <w:szCs w:val="28"/>
        </w:rPr>
        <w:t xml:space="preserve">. </w:t>
      </w:r>
    </w:p>
    <w:p w14:paraId="60DCD663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Заклад вищої освіти самостійно визначає перелік дисциплін та інших видів освітньої та наукової діяльності, необхідний для задоволення визначених Стандартом вимог. </w:t>
      </w:r>
    </w:p>
    <w:p w14:paraId="1319778C" w14:textId="77777777" w:rsidR="00407AC1" w:rsidRDefault="00BA6B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Наведений в Стандарті перелік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і результатів навчання не є вичерпним. Заклади вищої освіти при формуванні освітніх програм можуть зазначати додаткові вимоги до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і програмних результатів навчання, а також запроваджувати додаткові форми атестації здобувачів вищої освіти.</w:t>
      </w:r>
    </w:p>
    <w:p w14:paraId="530BF8B2" w14:textId="77777777" w:rsidR="00407AC1" w:rsidRDefault="00407A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  <w:sectPr w:rsidR="00407AC1">
          <w:headerReference w:type="default" r:id="rId10"/>
          <w:pgSz w:w="11906" w:h="16838"/>
          <w:pgMar w:top="850" w:right="850" w:bottom="851" w:left="1417" w:header="720" w:footer="720" w:gutter="0"/>
          <w:pgNumType w:start="1"/>
          <w:cols w:space="720"/>
        </w:sectPr>
      </w:pPr>
    </w:p>
    <w:p w14:paraId="21993681" w14:textId="32581232" w:rsidR="002A10D8" w:rsidRDefault="002A10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Таблиця 1.</w:t>
      </w:r>
      <w:r>
        <w:rPr>
          <w:sz w:val="28"/>
          <w:szCs w:val="28"/>
        </w:rPr>
        <w:t xml:space="preserve"> Матриця відповідності визначених Стандартом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дескрипторам НРК</w:t>
      </w:r>
    </w:p>
    <w:tbl>
      <w:tblPr>
        <w:tblStyle w:val="aff9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226"/>
        <w:gridCol w:w="3084"/>
        <w:gridCol w:w="2430"/>
        <w:gridCol w:w="3150"/>
      </w:tblGrid>
      <w:tr w:rsidR="006637A2" w14:paraId="635A6289" w14:textId="77777777" w:rsidTr="006637A2">
        <w:tc>
          <w:tcPr>
            <w:tcW w:w="3978" w:type="dxa"/>
            <w:shd w:val="clear" w:color="auto" w:fill="FFFFFF"/>
            <w:vAlign w:val="center"/>
          </w:tcPr>
          <w:p w14:paraId="2481C97B" w14:textId="3C640514" w:rsidR="006637A2" w:rsidRDefault="006637A2" w:rsidP="006637A2">
            <w:pPr>
              <w:jc w:val="center"/>
            </w:pPr>
            <w:r>
              <w:rPr>
                <w:b/>
              </w:rPr>
              <w:t>Класифікація компетентносте за НРК</w:t>
            </w:r>
          </w:p>
        </w:tc>
        <w:tc>
          <w:tcPr>
            <w:tcW w:w="2226" w:type="dxa"/>
            <w:shd w:val="clear" w:color="auto" w:fill="FFFFFF"/>
          </w:tcPr>
          <w:p w14:paraId="221B2A4F" w14:textId="77777777" w:rsidR="006637A2" w:rsidRDefault="006637A2" w:rsidP="0072604F">
            <w:pPr>
              <w:rPr>
                <w:b/>
              </w:rPr>
            </w:pPr>
            <w:r>
              <w:rPr>
                <w:b/>
              </w:rPr>
              <w:t>Знання</w:t>
            </w:r>
          </w:p>
          <w:p w14:paraId="0D07357C" w14:textId="5DAEB579" w:rsidR="006637A2" w:rsidRPr="006637A2" w:rsidRDefault="006637A2" w:rsidP="006637A2">
            <w:pPr>
              <w:rPr>
                <w:b/>
              </w:rPr>
            </w:pPr>
            <w:r w:rsidRPr="006637A2">
              <w:rPr>
                <w:b/>
              </w:rPr>
              <w:t xml:space="preserve">Зн1 </w:t>
            </w:r>
            <w:r w:rsidRPr="006637A2">
              <w:rPr>
                <w:bCs/>
              </w:rPr>
              <w:t>Спеціалізовані концептуальні знання</w:t>
            </w:r>
            <w:r w:rsidR="001054F6">
              <w:rPr>
                <w:color w:val="333333"/>
                <w:shd w:val="clear" w:color="auto" w:fill="FFFFFF"/>
              </w:rPr>
              <w:t xml:space="preserve"> 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</w:t>
            </w:r>
            <w:r w:rsidR="005F0051">
              <w:rPr>
                <w:color w:val="333333"/>
                <w:shd w:val="clear" w:color="auto" w:fill="FFFFFF"/>
              </w:rPr>
              <w:t>.</w:t>
            </w:r>
          </w:p>
          <w:p w14:paraId="0732DC23" w14:textId="651FB364" w:rsidR="006637A2" w:rsidRDefault="006637A2" w:rsidP="006637A2">
            <w:r w:rsidRPr="006637A2">
              <w:rPr>
                <w:b/>
              </w:rPr>
              <w:t xml:space="preserve">Зн2 </w:t>
            </w:r>
            <w:r w:rsidRPr="006637A2">
              <w:rPr>
                <w:bCs/>
              </w:rPr>
              <w:t>Критичне осмис</w:t>
            </w:r>
            <w:r w:rsidR="0072604F">
              <w:rPr>
                <w:bCs/>
              </w:rPr>
              <w:softHyphen/>
            </w:r>
            <w:r w:rsidRPr="006637A2">
              <w:rPr>
                <w:bCs/>
              </w:rPr>
              <w:t xml:space="preserve">лення проблем </w:t>
            </w:r>
            <w:r w:rsidR="001054F6">
              <w:rPr>
                <w:color w:val="333333"/>
                <w:shd w:val="clear" w:color="auto" w:fill="FFFFFF"/>
              </w:rPr>
              <w:t>у галузі та на межі галузей знань</w:t>
            </w:r>
            <w:r w:rsidRPr="006637A2">
              <w:rPr>
                <w:bCs/>
                <w:highlight w:val="white"/>
              </w:rPr>
              <w:t>.</w:t>
            </w:r>
          </w:p>
        </w:tc>
        <w:tc>
          <w:tcPr>
            <w:tcW w:w="3084" w:type="dxa"/>
            <w:shd w:val="clear" w:color="auto" w:fill="FFFFFF"/>
          </w:tcPr>
          <w:p w14:paraId="4533F079" w14:textId="77777777" w:rsidR="006637A2" w:rsidRDefault="006637A2" w:rsidP="0072604F">
            <w:pPr>
              <w:rPr>
                <w:b/>
              </w:rPr>
            </w:pPr>
            <w:r>
              <w:rPr>
                <w:b/>
              </w:rPr>
              <w:t>Уміння</w:t>
            </w:r>
          </w:p>
          <w:p w14:paraId="05728B71" w14:textId="6F57FEA8" w:rsidR="001054F6" w:rsidRDefault="001054F6" w:rsidP="006637A2">
            <w:pPr>
              <w:rPr>
                <w:bCs/>
              </w:rPr>
            </w:pPr>
          </w:p>
          <w:p w14:paraId="1061AF65" w14:textId="069338EC" w:rsidR="001054F6" w:rsidRPr="000E041D" w:rsidRDefault="001054F6" w:rsidP="001054F6">
            <w:pPr>
              <w:jc w:val="both"/>
              <w:rPr>
                <w:rFonts w:eastAsia="Calibri"/>
                <w:sz w:val="18"/>
                <w:szCs w:val="18"/>
              </w:rPr>
            </w:pPr>
            <w:r w:rsidRPr="000E041D">
              <w:rPr>
                <w:rFonts w:eastAsia="Calibri"/>
                <w:b/>
                <w:sz w:val="18"/>
                <w:szCs w:val="18"/>
              </w:rPr>
              <w:t>Ум1</w:t>
            </w:r>
            <w:r w:rsidRPr="000E041D">
              <w:rPr>
                <w:rFonts w:eastAsia="Calibri"/>
                <w:sz w:val="18"/>
                <w:szCs w:val="18"/>
              </w:rPr>
              <w:t xml:space="preserve"> 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</w:t>
            </w:r>
            <w:r w:rsidR="005F0051">
              <w:rPr>
                <w:rFonts w:eastAsia="Calibri"/>
                <w:sz w:val="18"/>
                <w:szCs w:val="18"/>
              </w:rPr>
              <w:t>.</w:t>
            </w:r>
          </w:p>
          <w:p w14:paraId="0E92723D" w14:textId="4ABBF94D" w:rsidR="001054F6" w:rsidRPr="000E041D" w:rsidRDefault="001054F6" w:rsidP="001054F6">
            <w:pPr>
              <w:jc w:val="both"/>
              <w:rPr>
                <w:rFonts w:eastAsia="Calibri"/>
                <w:sz w:val="18"/>
                <w:szCs w:val="18"/>
              </w:rPr>
            </w:pPr>
            <w:r w:rsidRPr="000E041D">
              <w:rPr>
                <w:rFonts w:eastAsia="Calibri"/>
                <w:b/>
                <w:sz w:val="18"/>
                <w:szCs w:val="18"/>
              </w:rPr>
              <w:t>Ум2</w:t>
            </w:r>
            <w:r w:rsidRPr="000E041D">
              <w:rPr>
                <w:rFonts w:eastAsia="Calibri"/>
                <w:sz w:val="18"/>
                <w:szCs w:val="18"/>
              </w:rPr>
              <w:t xml:space="preserve"> Здатність інтегрувати знання та розв’язувати складні задачі у широких або </w:t>
            </w:r>
            <w:proofErr w:type="spellStart"/>
            <w:r w:rsidRPr="000E041D">
              <w:rPr>
                <w:rFonts w:eastAsia="Calibri"/>
                <w:sz w:val="18"/>
                <w:szCs w:val="18"/>
              </w:rPr>
              <w:t>мультидисциплінарних</w:t>
            </w:r>
            <w:proofErr w:type="spellEnd"/>
            <w:r w:rsidRPr="000E041D">
              <w:rPr>
                <w:rFonts w:eastAsia="Calibri"/>
                <w:sz w:val="18"/>
                <w:szCs w:val="18"/>
              </w:rPr>
              <w:t xml:space="preserve"> контекстах</w:t>
            </w:r>
            <w:r w:rsidR="005F0051">
              <w:rPr>
                <w:rFonts w:eastAsia="Calibri"/>
                <w:sz w:val="18"/>
                <w:szCs w:val="18"/>
              </w:rPr>
              <w:t>.</w:t>
            </w:r>
          </w:p>
          <w:p w14:paraId="4D441BAB" w14:textId="0D7E8D80" w:rsidR="001054F6" w:rsidRDefault="001054F6" w:rsidP="001054F6">
            <w:r w:rsidRPr="000E041D">
              <w:rPr>
                <w:rFonts w:eastAsia="Calibri"/>
                <w:b/>
                <w:sz w:val="18"/>
                <w:szCs w:val="18"/>
              </w:rPr>
              <w:t xml:space="preserve">Ум3 </w:t>
            </w:r>
            <w:r w:rsidRPr="000E041D">
              <w:rPr>
                <w:rFonts w:eastAsia="Calibri"/>
                <w:sz w:val="18"/>
                <w:szCs w:val="18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  <w:r w:rsidR="005F0051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430" w:type="dxa"/>
            <w:shd w:val="clear" w:color="auto" w:fill="FFFFFF"/>
          </w:tcPr>
          <w:p w14:paraId="48E64C1B" w14:textId="77777777" w:rsidR="006637A2" w:rsidRDefault="006637A2" w:rsidP="0072604F">
            <w:pPr>
              <w:rPr>
                <w:b/>
              </w:rPr>
            </w:pPr>
            <w:r>
              <w:rPr>
                <w:b/>
              </w:rPr>
              <w:t>Комунікація</w:t>
            </w:r>
          </w:p>
          <w:p w14:paraId="47B5B7FC" w14:textId="2731F38B" w:rsidR="0072604F" w:rsidRPr="0072604F" w:rsidRDefault="0072604F" w:rsidP="0072604F">
            <w:pPr>
              <w:rPr>
                <w:bCs/>
              </w:rPr>
            </w:pPr>
            <w:r w:rsidRPr="0072604F">
              <w:rPr>
                <w:b/>
              </w:rPr>
              <w:t xml:space="preserve">К1 </w:t>
            </w:r>
            <w:r w:rsidRPr="0072604F">
              <w:rPr>
                <w:bCs/>
              </w:rPr>
              <w:t xml:space="preserve">Зрозуміле і недвозначне донесення власних </w:t>
            </w:r>
            <w:r w:rsidR="001054F6" w:rsidRPr="000E041D">
              <w:rPr>
                <w:rFonts w:eastAsia="Calibri"/>
                <w:sz w:val="18"/>
                <w:szCs w:val="18"/>
              </w:rPr>
              <w:t>знань, висновків та аргументації до фахівців і нефахівців, зокрема до осіб, які навчаються</w:t>
            </w:r>
            <w:r w:rsidR="005F0051">
              <w:rPr>
                <w:rFonts w:eastAsia="Calibri"/>
                <w:sz w:val="18"/>
                <w:szCs w:val="18"/>
              </w:rPr>
              <w:t>.</w:t>
            </w:r>
          </w:p>
          <w:p w14:paraId="4602919B" w14:textId="2651BBE4" w:rsidR="006637A2" w:rsidRDefault="0072604F" w:rsidP="0072604F">
            <w:r w:rsidRPr="0072604F">
              <w:rPr>
                <w:b/>
              </w:rPr>
              <w:t xml:space="preserve">К2 </w:t>
            </w:r>
            <w:r w:rsidRPr="0072604F">
              <w:rPr>
                <w:bCs/>
              </w:rPr>
              <w:t>Використання інозем</w:t>
            </w:r>
            <w:r>
              <w:rPr>
                <w:bCs/>
              </w:rPr>
              <w:softHyphen/>
            </w:r>
            <w:r w:rsidRPr="0072604F">
              <w:rPr>
                <w:bCs/>
              </w:rPr>
              <w:t>них мов у професійній діяльності</w:t>
            </w:r>
            <w:r w:rsidR="005F0051">
              <w:rPr>
                <w:bCs/>
              </w:rPr>
              <w:t>.</w:t>
            </w:r>
          </w:p>
        </w:tc>
        <w:tc>
          <w:tcPr>
            <w:tcW w:w="3150" w:type="dxa"/>
            <w:shd w:val="clear" w:color="auto" w:fill="FFFFFF"/>
          </w:tcPr>
          <w:p w14:paraId="6B98D36E" w14:textId="77777777" w:rsidR="006637A2" w:rsidRDefault="006637A2" w:rsidP="0072604F">
            <w:pPr>
              <w:rPr>
                <w:b/>
              </w:rPr>
            </w:pPr>
            <w:r>
              <w:rPr>
                <w:b/>
              </w:rPr>
              <w:t>Автономія та відповідальність</w:t>
            </w:r>
          </w:p>
          <w:p w14:paraId="04E9F89E" w14:textId="75591B07" w:rsidR="0072604F" w:rsidRPr="0072604F" w:rsidRDefault="0072604F" w:rsidP="0072604F">
            <w:pPr>
              <w:rPr>
                <w:bCs/>
              </w:rPr>
            </w:pPr>
            <w:r w:rsidRPr="0072604F">
              <w:rPr>
                <w:b/>
              </w:rPr>
              <w:t>АВ1</w:t>
            </w:r>
            <w:r w:rsidRPr="0072604F">
              <w:rPr>
                <w:bCs/>
              </w:rPr>
              <w:t xml:space="preserve"> </w:t>
            </w:r>
            <w:r w:rsidR="001054F6" w:rsidRPr="000E041D">
              <w:rPr>
                <w:rFonts w:eastAsia="Calibri"/>
                <w:sz w:val="18"/>
                <w:szCs w:val="18"/>
              </w:rPr>
              <w:t>Управління робочими або навчальними процесами, які є складними, непередбачуваними та потребують нових стратегічних підходів</w:t>
            </w:r>
            <w:r w:rsidR="005F0051">
              <w:rPr>
                <w:rFonts w:eastAsia="Calibri"/>
                <w:sz w:val="18"/>
                <w:szCs w:val="18"/>
              </w:rPr>
              <w:t>.</w:t>
            </w:r>
          </w:p>
          <w:p w14:paraId="6E91C56D" w14:textId="674EE4F7" w:rsidR="001C2E6F" w:rsidRPr="000E041D" w:rsidRDefault="0072604F" w:rsidP="001C2E6F">
            <w:pPr>
              <w:jc w:val="both"/>
              <w:rPr>
                <w:rFonts w:eastAsia="Calibri"/>
                <w:sz w:val="18"/>
                <w:szCs w:val="18"/>
              </w:rPr>
            </w:pPr>
            <w:r w:rsidRPr="0072604F">
              <w:rPr>
                <w:b/>
              </w:rPr>
              <w:t>АВ2</w:t>
            </w:r>
            <w:r w:rsidRPr="0072604F">
              <w:rPr>
                <w:bCs/>
              </w:rPr>
              <w:t xml:space="preserve"> Відповідальність </w:t>
            </w:r>
            <w:r w:rsidR="001C2E6F" w:rsidRPr="000E041D">
              <w:rPr>
                <w:rFonts w:eastAsia="Calibri"/>
                <w:sz w:val="18"/>
                <w:szCs w:val="18"/>
              </w:rPr>
              <w:t xml:space="preserve">за внесок до професійних знань і практики та/або оцінювання результатів </w:t>
            </w:r>
            <w:r w:rsidR="005F0051">
              <w:rPr>
                <w:rFonts w:eastAsia="Calibri"/>
                <w:sz w:val="18"/>
                <w:szCs w:val="18"/>
              </w:rPr>
              <w:t>діяльності команд та колективів.</w:t>
            </w:r>
          </w:p>
          <w:p w14:paraId="6622E28F" w14:textId="1F38D9E7" w:rsidR="006637A2" w:rsidRDefault="0072604F" w:rsidP="0072604F">
            <w:r w:rsidRPr="0072604F">
              <w:rPr>
                <w:b/>
              </w:rPr>
              <w:t>АВ3</w:t>
            </w:r>
            <w:r w:rsidRPr="0072604F">
              <w:rPr>
                <w:bCs/>
              </w:rPr>
              <w:t xml:space="preserve"> Здатність </w:t>
            </w:r>
            <w:r w:rsidR="001054F6" w:rsidRPr="000E041D">
              <w:rPr>
                <w:rFonts w:eastAsia="Calibri"/>
                <w:sz w:val="18"/>
                <w:szCs w:val="18"/>
              </w:rPr>
              <w:t>продовжувати навчання з високим ступенем автономії</w:t>
            </w:r>
            <w:r w:rsidR="005F0051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6637A2" w14:paraId="48739962" w14:textId="77777777" w:rsidTr="0072604F">
        <w:tc>
          <w:tcPr>
            <w:tcW w:w="14868" w:type="dxa"/>
            <w:gridSpan w:val="5"/>
            <w:shd w:val="clear" w:color="auto" w:fill="DBDBDB"/>
          </w:tcPr>
          <w:p w14:paraId="1D8312C4" w14:textId="77777777" w:rsidR="006637A2" w:rsidRDefault="006637A2" w:rsidP="0072604F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Загальні компетентності</w:t>
            </w:r>
          </w:p>
        </w:tc>
      </w:tr>
      <w:tr w:rsidR="006637A2" w14:paraId="153FAE72" w14:textId="77777777" w:rsidTr="0072604F">
        <w:tc>
          <w:tcPr>
            <w:tcW w:w="3978" w:type="dxa"/>
            <w:shd w:val="clear" w:color="auto" w:fill="FFFFFF"/>
          </w:tcPr>
          <w:p w14:paraId="15D01693" w14:textId="32CDEF9A" w:rsidR="006637A2" w:rsidRPr="0072604F" w:rsidRDefault="0072604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</w:pPr>
            <w:r w:rsidRPr="0072604F">
              <w:t>ЗК1. Здатність до абстрактного мислення, аналізу та синтезу.</w:t>
            </w:r>
          </w:p>
        </w:tc>
        <w:tc>
          <w:tcPr>
            <w:tcW w:w="2226" w:type="dxa"/>
          </w:tcPr>
          <w:p w14:paraId="6AFED44D" w14:textId="55A0CF51" w:rsidR="006637A2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084" w:type="dxa"/>
          </w:tcPr>
          <w:p w14:paraId="4D237214" w14:textId="77777777" w:rsidR="006637A2" w:rsidRDefault="006637A2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Ум1</w:t>
            </w:r>
          </w:p>
        </w:tc>
        <w:tc>
          <w:tcPr>
            <w:tcW w:w="2430" w:type="dxa"/>
          </w:tcPr>
          <w:p w14:paraId="63DC3684" w14:textId="77777777" w:rsidR="006637A2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2244A36" w14:textId="77777777" w:rsidR="006637A2" w:rsidRDefault="006637A2" w:rsidP="001C221A">
            <w:pPr>
              <w:ind w:hanging="44"/>
              <w:jc w:val="center"/>
              <w:rPr>
                <w:b/>
              </w:rPr>
            </w:pPr>
          </w:p>
        </w:tc>
      </w:tr>
      <w:tr w:rsidR="006637A2" w14:paraId="309BF25F" w14:textId="77777777" w:rsidTr="0072604F">
        <w:tc>
          <w:tcPr>
            <w:tcW w:w="3978" w:type="dxa"/>
            <w:shd w:val="clear" w:color="auto" w:fill="FFFFFF"/>
          </w:tcPr>
          <w:p w14:paraId="47140110" w14:textId="77C0D621" w:rsidR="006637A2" w:rsidRDefault="0072604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</w:pPr>
            <w:r w:rsidRPr="0072604F">
              <w:t>ЗК2. Здатність застосовувати знання у практичних ситуаціях.</w:t>
            </w:r>
          </w:p>
        </w:tc>
        <w:tc>
          <w:tcPr>
            <w:tcW w:w="2226" w:type="dxa"/>
          </w:tcPr>
          <w:p w14:paraId="65799EBF" w14:textId="153E4B18" w:rsidR="006637A2" w:rsidRDefault="008E4353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Зн1</w:t>
            </w:r>
          </w:p>
        </w:tc>
        <w:tc>
          <w:tcPr>
            <w:tcW w:w="3084" w:type="dxa"/>
          </w:tcPr>
          <w:p w14:paraId="05CC00B9" w14:textId="65417DEB" w:rsidR="006637A2" w:rsidRDefault="001C2E6F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Ум3</w:t>
            </w:r>
          </w:p>
        </w:tc>
        <w:tc>
          <w:tcPr>
            <w:tcW w:w="2430" w:type="dxa"/>
          </w:tcPr>
          <w:p w14:paraId="7E446BEE" w14:textId="77777777" w:rsidR="006637A2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1ED888B" w14:textId="6ADD7584" w:rsidR="006637A2" w:rsidRDefault="006637A2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</w:t>
            </w:r>
            <w:r w:rsidR="008E4353">
              <w:rPr>
                <w:b/>
              </w:rPr>
              <w:t>1</w:t>
            </w:r>
          </w:p>
        </w:tc>
      </w:tr>
      <w:tr w:rsidR="006637A2" w14:paraId="18FFAC61" w14:textId="77777777" w:rsidTr="0072604F">
        <w:tc>
          <w:tcPr>
            <w:tcW w:w="3978" w:type="dxa"/>
            <w:shd w:val="clear" w:color="auto" w:fill="FFFFFF"/>
          </w:tcPr>
          <w:p w14:paraId="69ADF0FD" w14:textId="57538802" w:rsidR="006637A2" w:rsidRDefault="0072604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</w:pPr>
            <w:r w:rsidRPr="0072604F">
              <w:t>ЗК3. Здатність спілкуватися державною мовою як усно, так і письмово.</w:t>
            </w:r>
          </w:p>
        </w:tc>
        <w:tc>
          <w:tcPr>
            <w:tcW w:w="2226" w:type="dxa"/>
          </w:tcPr>
          <w:p w14:paraId="510308E1" w14:textId="77777777" w:rsidR="006637A2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084" w:type="dxa"/>
          </w:tcPr>
          <w:p w14:paraId="7C7879F3" w14:textId="77777777" w:rsidR="006637A2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4EB53CB" w14:textId="77777777" w:rsidR="006637A2" w:rsidRDefault="006637A2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К1</w:t>
            </w:r>
          </w:p>
        </w:tc>
        <w:tc>
          <w:tcPr>
            <w:tcW w:w="3150" w:type="dxa"/>
          </w:tcPr>
          <w:p w14:paraId="42FA579B" w14:textId="77777777" w:rsidR="006637A2" w:rsidRDefault="006637A2" w:rsidP="001C221A">
            <w:pPr>
              <w:ind w:hanging="44"/>
              <w:jc w:val="center"/>
              <w:rPr>
                <w:b/>
              </w:rPr>
            </w:pPr>
          </w:p>
        </w:tc>
      </w:tr>
      <w:tr w:rsidR="006637A2" w14:paraId="57D83D51" w14:textId="77777777" w:rsidTr="0072604F">
        <w:tc>
          <w:tcPr>
            <w:tcW w:w="3978" w:type="dxa"/>
            <w:shd w:val="clear" w:color="auto" w:fill="FFFFFF"/>
          </w:tcPr>
          <w:p w14:paraId="2384BB43" w14:textId="0477C4DF" w:rsidR="006637A2" w:rsidRPr="005F0051" w:rsidRDefault="0072604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</w:pPr>
            <w:r w:rsidRPr="005F0051">
              <w:t xml:space="preserve">ЗК4. </w:t>
            </w:r>
            <w:r w:rsidR="005F0051" w:rsidRPr="005F0051">
              <w:rPr>
                <w:rFonts w:eastAsia="Calibri"/>
              </w:rPr>
              <w:t>Здатність спілкуватися іноземною мовою</w:t>
            </w:r>
            <w:r w:rsidRPr="005F0051">
              <w:t>.</w:t>
            </w:r>
          </w:p>
        </w:tc>
        <w:tc>
          <w:tcPr>
            <w:tcW w:w="2226" w:type="dxa"/>
          </w:tcPr>
          <w:p w14:paraId="3610D1C2" w14:textId="77777777" w:rsidR="006637A2" w:rsidRDefault="006637A2" w:rsidP="001C221A">
            <w:pPr>
              <w:ind w:hanging="44"/>
              <w:jc w:val="center"/>
            </w:pPr>
          </w:p>
        </w:tc>
        <w:tc>
          <w:tcPr>
            <w:tcW w:w="3084" w:type="dxa"/>
          </w:tcPr>
          <w:p w14:paraId="3E4BBFD7" w14:textId="11D38414" w:rsidR="006637A2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7B0B7611" w14:textId="535E61E1" w:rsidR="006637A2" w:rsidRPr="008E4353" w:rsidRDefault="008E4353" w:rsidP="001C221A">
            <w:pPr>
              <w:ind w:hanging="44"/>
              <w:jc w:val="center"/>
              <w:rPr>
                <w:b/>
                <w:bCs/>
              </w:rPr>
            </w:pPr>
            <w:r w:rsidRPr="008E4353">
              <w:rPr>
                <w:b/>
                <w:bCs/>
                <w:color w:val="000000"/>
                <w:sz w:val="18"/>
                <w:szCs w:val="18"/>
              </w:rPr>
              <w:t>К2</w:t>
            </w:r>
          </w:p>
        </w:tc>
        <w:tc>
          <w:tcPr>
            <w:tcW w:w="3150" w:type="dxa"/>
          </w:tcPr>
          <w:p w14:paraId="01BD57A6" w14:textId="4CF24077" w:rsidR="006637A2" w:rsidRDefault="006637A2" w:rsidP="001C221A">
            <w:pPr>
              <w:ind w:hanging="44"/>
              <w:jc w:val="center"/>
              <w:rPr>
                <w:b/>
              </w:rPr>
            </w:pPr>
          </w:p>
        </w:tc>
      </w:tr>
      <w:tr w:rsidR="0072604F" w14:paraId="7C16E131" w14:textId="77777777" w:rsidTr="0072604F">
        <w:tc>
          <w:tcPr>
            <w:tcW w:w="3978" w:type="dxa"/>
            <w:shd w:val="clear" w:color="auto" w:fill="FFFFFF"/>
          </w:tcPr>
          <w:p w14:paraId="045D2C2D" w14:textId="2E6EC7FB" w:rsidR="0072604F" w:rsidRPr="0072604F" w:rsidRDefault="0072604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</w:pPr>
            <w:r w:rsidRPr="0072604F">
              <w:t>ЗК5. Здатність вчитися і оволодівати сучасними знаннями.</w:t>
            </w:r>
          </w:p>
        </w:tc>
        <w:tc>
          <w:tcPr>
            <w:tcW w:w="2226" w:type="dxa"/>
          </w:tcPr>
          <w:p w14:paraId="05747120" w14:textId="77777777" w:rsidR="0072604F" w:rsidRDefault="0072604F" w:rsidP="001C221A">
            <w:pPr>
              <w:ind w:hanging="44"/>
              <w:jc w:val="center"/>
            </w:pPr>
          </w:p>
        </w:tc>
        <w:tc>
          <w:tcPr>
            <w:tcW w:w="3084" w:type="dxa"/>
          </w:tcPr>
          <w:p w14:paraId="5F2483A2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6DAC1BC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14701A4" w14:textId="48041308" w:rsidR="0072604F" w:rsidRDefault="008E4353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АВ3</w:t>
            </w:r>
          </w:p>
        </w:tc>
      </w:tr>
      <w:tr w:rsidR="0072604F" w14:paraId="23D7FA9B" w14:textId="77777777" w:rsidTr="0072604F">
        <w:tc>
          <w:tcPr>
            <w:tcW w:w="3978" w:type="dxa"/>
            <w:shd w:val="clear" w:color="auto" w:fill="FFFFFF"/>
          </w:tcPr>
          <w:p w14:paraId="3E4CCA7F" w14:textId="3A3295DB" w:rsidR="0072604F" w:rsidRPr="0072604F" w:rsidRDefault="0072604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</w:pPr>
            <w:r w:rsidRPr="0072604F">
              <w:t>ЗК6. Здатність бути критичним і самокритичним.</w:t>
            </w:r>
          </w:p>
        </w:tc>
        <w:tc>
          <w:tcPr>
            <w:tcW w:w="2226" w:type="dxa"/>
          </w:tcPr>
          <w:p w14:paraId="23014CAB" w14:textId="0BCD2227" w:rsidR="0072604F" w:rsidRDefault="008E4353" w:rsidP="001C221A">
            <w:pPr>
              <w:ind w:hanging="44"/>
              <w:jc w:val="center"/>
            </w:pPr>
            <w:r>
              <w:rPr>
                <w:b/>
              </w:rPr>
              <w:t>Зн2</w:t>
            </w:r>
          </w:p>
        </w:tc>
        <w:tc>
          <w:tcPr>
            <w:tcW w:w="3084" w:type="dxa"/>
          </w:tcPr>
          <w:p w14:paraId="03E7107F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5270797B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FF13701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</w:tr>
      <w:tr w:rsidR="0072604F" w14:paraId="4B2857D6" w14:textId="77777777" w:rsidTr="0072604F">
        <w:tc>
          <w:tcPr>
            <w:tcW w:w="3978" w:type="dxa"/>
            <w:shd w:val="clear" w:color="auto" w:fill="FFFFFF"/>
          </w:tcPr>
          <w:p w14:paraId="782DEC7A" w14:textId="1F4FEA17" w:rsidR="0072604F" w:rsidRPr="0072604F" w:rsidRDefault="0072604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</w:pPr>
            <w:r w:rsidRPr="0072604F">
              <w:t>ЗК7. Здатність генерувати нові ідеї (креативність).</w:t>
            </w:r>
          </w:p>
        </w:tc>
        <w:tc>
          <w:tcPr>
            <w:tcW w:w="2226" w:type="dxa"/>
          </w:tcPr>
          <w:p w14:paraId="14D5F684" w14:textId="77777777" w:rsidR="0072604F" w:rsidRDefault="0072604F" w:rsidP="001C221A">
            <w:pPr>
              <w:ind w:hanging="44"/>
              <w:jc w:val="center"/>
            </w:pPr>
          </w:p>
        </w:tc>
        <w:tc>
          <w:tcPr>
            <w:tcW w:w="3084" w:type="dxa"/>
          </w:tcPr>
          <w:p w14:paraId="6F5ED288" w14:textId="3BB9FBC0" w:rsidR="0072604F" w:rsidRDefault="008E4353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Ум1</w:t>
            </w:r>
          </w:p>
        </w:tc>
        <w:tc>
          <w:tcPr>
            <w:tcW w:w="2430" w:type="dxa"/>
          </w:tcPr>
          <w:p w14:paraId="23BFAE88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B976C74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</w:tr>
      <w:tr w:rsidR="0072604F" w14:paraId="29A9A9B3" w14:textId="77777777" w:rsidTr="0072604F">
        <w:tc>
          <w:tcPr>
            <w:tcW w:w="3978" w:type="dxa"/>
            <w:shd w:val="clear" w:color="auto" w:fill="FFFFFF"/>
          </w:tcPr>
          <w:p w14:paraId="67E69772" w14:textId="265540C0" w:rsidR="0072604F" w:rsidRPr="0072604F" w:rsidRDefault="00E546D3" w:rsidP="00E5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</w:pPr>
            <w:r w:rsidRPr="0072604F">
              <w:t>ЗК8. Здатність працювати в команді.</w:t>
            </w:r>
          </w:p>
        </w:tc>
        <w:tc>
          <w:tcPr>
            <w:tcW w:w="2226" w:type="dxa"/>
          </w:tcPr>
          <w:p w14:paraId="144CD605" w14:textId="77777777" w:rsidR="0072604F" w:rsidRDefault="0072604F" w:rsidP="001C221A">
            <w:pPr>
              <w:ind w:hanging="44"/>
              <w:jc w:val="center"/>
            </w:pPr>
          </w:p>
        </w:tc>
        <w:tc>
          <w:tcPr>
            <w:tcW w:w="3084" w:type="dxa"/>
          </w:tcPr>
          <w:p w14:paraId="62BB3CFB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41F47BE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F1026B3" w14:textId="1CAD8E03" w:rsidR="0072604F" w:rsidRDefault="008E4353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АВ2</w:t>
            </w:r>
          </w:p>
        </w:tc>
      </w:tr>
      <w:tr w:rsidR="0072604F" w14:paraId="4D6FC253" w14:textId="77777777" w:rsidTr="0072604F">
        <w:tc>
          <w:tcPr>
            <w:tcW w:w="3978" w:type="dxa"/>
            <w:shd w:val="clear" w:color="auto" w:fill="FFFFFF"/>
          </w:tcPr>
          <w:p w14:paraId="32CC28DE" w14:textId="4BF89F38" w:rsidR="0072604F" w:rsidRPr="0072604F" w:rsidRDefault="00E546D3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jc w:val="both"/>
            </w:pPr>
            <w:r w:rsidRPr="0072604F">
              <w:t>ЗК9. Здатність оцінювати та забезпечувати якість виконуваних робіт.</w:t>
            </w:r>
          </w:p>
        </w:tc>
        <w:tc>
          <w:tcPr>
            <w:tcW w:w="2226" w:type="dxa"/>
          </w:tcPr>
          <w:p w14:paraId="5D489F4B" w14:textId="786B28DD" w:rsidR="0072604F" w:rsidRDefault="008E4353" w:rsidP="001C221A">
            <w:pPr>
              <w:ind w:hanging="44"/>
              <w:jc w:val="center"/>
            </w:pPr>
            <w:r>
              <w:rPr>
                <w:b/>
              </w:rPr>
              <w:t>Зн2</w:t>
            </w:r>
          </w:p>
        </w:tc>
        <w:tc>
          <w:tcPr>
            <w:tcW w:w="3084" w:type="dxa"/>
          </w:tcPr>
          <w:p w14:paraId="4613E77F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4A4D885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3131093" w14:textId="77777777" w:rsidR="0072604F" w:rsidRDefault="0072604F" w:rsidP="001C221A">
            <w:pPr>
              <w:ind w:hanging="44"/>
              <w:jc w:val="center"/>
              <w:rPr>
                <w:b/>
              </w:rPr>
            </w:pPr>
          </w:p>
        </w:tc>
      </w:tr>
      <w:tr w:rsidR="006637A2" w14:paraId="49AF45B2" w14:textId="77777777" w:rsidTr="0072604F">
        <w:tc>
          <w:tcPr>
            <w:tcW w:w="14868" w:type="dxa"/>
            <w:gridSpan w:val="5"/>
            <w:shd w:val="clear" w:color="auto" w:fill="FFFFFF"/>
          </w:tcPr>
          <w:p w14:paraId="1DB5273E" w14:textId="77777777" w:rsidR="006637A2" w:rsidRDefault="006637A2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Спеціальні (фахові) компетентності</w:t>
            </w:r>
          </w:p>
        </w:tc>
      </w:tr>
      <w:tr w:rsidR="002178D5" w14:paraId="6E038BBC" w14:textId="77777777" w:rsidTr="002178D5">
        <w:trPr>
          <w:trHeight w:val="1516"/>
        </w:trPr>
        <w:tc>
          <w:tcPr>
            <w:tcW w:w="3978" w:type="dxa"/>
            <w:shd w:val="clear" w:color="auto" w:fill="FFFFFF"/>
          </w:tcPr>
          <w:p w14:paraId="6411A523" w14:textId="285D245D" w:rsidR="002178D5" w:rsidRDefault="002178D5" w:rsidP="00D708FF">
            <w:pPr>
              <w:jc w:val="both"/>
            </w:pPr>
            <w:r w:rsidRPr="002178D5">
              <w:t>СК1. Розуміння теоретичних засад комп’ютерних наук для об’єктивного оцінювання можливостей використання обчислювальної техніки в певних процесах людської діяльності і визначення перспек</w:t>
            </w:r>
            <w:r w:rsidR="00D708FF">
              <w:softHyphen/>
            </w:r>
            <w:r w:rsidRPr="002178D5">
              <w:t>тивних інформаційних технологій.</w:t>
            </w:r>
          </w:p>
        </w:tc>
        <w:tc>
          <w:tcPr>
            <w:tcW w:w="2226" w:type="dxa"/>
          </w:tcPr>
          <w:p w14:paraId="13F92A00" w14:textId="0361311F" w:rsidR="002178D5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Зн1</w:t>
            </w:r>
          </w:p>
        </w:tc>
        <w:tc>
          <w:tcPr>
            <w:tcW w:w="3084" w:type="dxa"/>
          </w:tcPr>
          <w:p w14:paraId="51D443C2" w14:textId="2998295B" w:rsidR="002178D5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Ум2</w:t>
            </w:r>
          </w:p>
        </w:tc>
        <w:tc>
          <w:tcPr>
            <w:tcW w:w="2430" w:type="dxa"/>
          </w:tcPr>
          <w:p w14:paraId="57384530" w14:textId="77777777" w:rsidR="002178D5" w:rsidRPr="001C221A" w:rsidRDefault="002178D5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4C328DE" w14:textId="05EF4FC5" w:rsidR="002178D5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АВ1</w:t>
            </w:r>
          </w:p>
        </w:tc>
      </w:tr>
      <w:tr w:rsidR="006637A2" w14:paraId="5F15BAAE" w14:textId="77777777" w:rsidTr="0072604F">
        <w:tc>
          <w:tcPr>
            <w:tcW w:w="3978" w:type="dxa"/>
            <w:shd w:val="clear" w:color="auto" w:fill="FFFFFF"/>
          </w:tcPr>
          <w:p w14:paraId="1914A941" w14:textId="1848BADC" w:rsidR="006637A2" w:rsidRDefault="002178D5" w:rsidP="00D708FF">
            <w:pPr>
              <w:jc w:val="both"/>
            </w:pPr>
            <w:r>
              <w:t xml:space="preserve">СК2. </w:t>
            </w:r>
            <w:r w:rsidRPr="002178D5">
              <w:t xml:space="preserve">Здатність </w:t>
            </w:r>
            <w:proofErr w:type="spellStart"/>
            <w:r w:rsidRPr="002178D5">
              <w:t>комунікувати</w:t>
            </w:r>
            <w:proofErr w:type="spellEnd"/>
            <w:r w:rsidRPr="002178D5">
              <w:t xml:space="preserve"> з представ</w:t>
            </w:r>
            <w:r w:rsidR="00D708FF">
              <w:softHyphen/>
            </w:r>
            <w:r w:rsidRPr="002178D5">
              <w:t>никами різних галузей знань та сфер діяльності з метою з’ясування їх потреб в автоматизації обробки інформації</w:t>
            </w:r>
          </w:p>
        </w:tc>
        <w:tc>
          <w:tcPr>
            <w:tcW w:w="2226" w:type="dxa"/>
          </w:tcPr>
          <w:p w14:paraId="48ADE320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084" w:type="dxa"/>
          </w:tcPr>
          <w:p w14:paraId="51EF2B86" w14:textId="4B8A82D9" w:rsidR="006637A2" w:rsidRPr="001C221A" w:rsidRDefault="001C2E6F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Ум3</w:t>
            </w:r>
          </w:p>
        </w:tc>
        <w:tc>
          <w:tcPr>
            <w:tcW w:w="2430" w:type="dxa"/>
          </w:tcPr>
          <w:p w14:paraId="5F6598E8" w14:textId="06FBDDB0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К1</w:t>
            </w:r>
          </w:p>
        </w:tc>
        <w:tc>
          <w:tcPr>
            <w:tcW w:w="3150" w:type="dxa"/>
          </w:tcPr>
          <w:p w14:paraId="57A7E554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</w:tr>
      <w:tr w:rsidR="006637A2" w14:paraId="61B66E56" w14:textId="77777777" w:rsidTr="0072604F">
        <w:trPr>
          <w:trHeight w:val="1025"/>
        </w:trPr>
        <w:tc>
          <w:tcPr>
            <w:tcW w:w="3978" w:type="dxa"/>
            <w:shd w:val="clear" w:color="auto" w:fill="FFFFFF"/>
          </w:tcPr>
          <w:p w14:paraId="5FA78604" w14:textId="3E67EE9C" w:rsidR="006637A2" w:rsidRDefault="002178D5" w:rsidP="00D708FF">
            <w:pPr>
              <w:jc w:val="both"/>
            </w:pPr>
            <w:r w:rsidRPr="002178D5">
              <w:t>СК3. Здатність збирати, формалізувати, систематизувати і аналізувати потреби та вимоги до комп’ютерної системи, що розробляється, експлуатується чи супроводжується.</w:t>
            </w:r>
          </w:p>
        </w:tc>
        <w:tc>
          <w:tcPr>
            <w:tcW w:w="2226" w:type="dxa"/>
          </w:tcPr>
          <w:p w14:paraId="38CD3B5E" w14:textId="016DE6DF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Зн2</w:t>
            </w:r>
          </w:p>
        </w:tc>
        <w:tc>
          <w:tcPr>
            <w:tcW w:w="3084" w:type="dxa"/>
          </w:tcPr>
          <w:p w14:paraId="346B5EEA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62501B7" w14:textId="1477B24A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К1</w:t>
            </w:r>
          </w:p>
        </w:tc>
        <w:tc>
          <w:tcPr>
            <w:tcW w:w="3150" w:type="dxa"/>
          </w:tcPr>
          <w:p w14:paraId="24BF80A1" w14:textId="3DED8621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</w:tr>
      <w:tr w:rsidR="006637A2" w14:paraId="0AB538BC" w14:textId="77777777" w:rsidTr="0072604F">
        <w:tc>
          <w:tcPr>
            <w:tcW w:w="3978" w:type="dxa"/>
            <w:shd w:val="clear" w:color="auto" w:fill="FFFFFF"/>
          </w:tcPr>
          <w:p w14:paraId="2EB3CEE2" w14:textId="0308F9B1" w:rsidR="006637A2" w:rsidRDefault="00D708F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</w:pPr>
            <w:r w:rsidRPr="00D708FF">
              <w:t xml:space="preserve">СК4. Здатність формалізувати предметну область певного проекту як складну систему з визначенням ключових елементів та </w:t>
            </w:r>
            <w:proofErr w:type="spellStart"/>
            <w:r w:rsidRPr="00D708FF">
              <w:t>зв’язків</w:t>
            </w:r>
            <w:proofErr w:type="spellEnd"/>
            <w:r w:rsidRPr="00D708FF">
              <w:t xml:space="preserve"> між ними, мети та критеріїв оцінки її функціонування у вигляді відповідної інформаційної моделі</w:t>
            </w:r>
            <w:r w:rsidR="00F368C2">
              <w:t>.</w:t>
            </w:r>
          </w:p>
        </w:tc>
        <w:tc>
          <w:tcPr>
            <w:tcW w:w="2226" w:type="dxa"/>
          </w:tcPr>
          <w:p w14:paraId="43146E52" w14:textId="13F12EFF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Зн1</w:t>
            </w:r>
          </w:p>
        </w:tc>
        <w:tc>
          <w:tcPr>
            <w:tcW w:w="3084" w:type="dxa"/>
          </w:tcPr>
          <w:p w14:paraId="01D91ECD" w14:textId="08C1EA52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Ум1</w:t>
            </w:r>
          </w:p>
        </w:tc>
        <w:tc>
          <w:tcPr>
            <w:tcW w:w="2430" w:type="dxa"/>
          </w:tcPr>
          <w:p w14:paraId="017F5E3E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E4F13BF" w14:textId="13424493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АВ1</w:t>
            </w:r>
          </w:p>
        </w:tc>
      </w:tr>
      <w:tr w:rsidR="006637A2" w14:paraId="507CEA77" w14:textId="77777777" w:rsidTr="003C5583">
        <w:trPr>
          <w:trHeight w:val="1336"/>
        </w:trPr>
        <w:tc>
          <w:tcPr>
            <w:tcW w:w="3978" w:type="dxa"/>
            <w:shd w:val="clear" w:color="auto" w:fill="FFFFFF"/>
          </w:tcPr>
          <w:p w14:paraId="654E4D68" w14:textId="10BE3B1D" w:rsidR="006637A2" w:rsidRDefault="00D708FF" w:rsidP="00D70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hanging="10"/>
              <w:jc w:val="both"/>
            </w:pPr>
            <w:r w:rsidRPr="00D708FF">
              <w:t>СК5. Здатність використовувати матема</w:t>
            </w:r>
            <w:r>
              <w:softHyphen/>
            </w:r>
            <w:r w:rsidRPr="00D708FF">
              <w:t>тичні методи для аналізу формалізованих моделей предметної області певного проекту в процесі його реалізації і супроводження</w:t>
            </w:r>
            <w:r w:rsidR="00F368C2">
              <w:t>.</w:t>
            </w:r>
          </w:p>
        </w:tc>
        <w:tc>
          <w:tcPr>
            <w:tcW w:w="2226" w:type="dxa"/>
          </w:tcPr>
          <w:p w14:paraId="07FC7B43" w14:textId="18D7A022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Зн1</w:t>
            </w:r>
          </w:p>
        </w:tc>
        <w:tc>
          <w:tcPr>
            <w:tcW w:w="3084" w:type="dxa"/>
          </w:tcPr>
          <w:p w14:paraId="7C117547" w14:textId="2AC04970" w:rsidR="006637A2" w:rsidRPr="001C221A" w:rsidRDefault="001C2E6F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Ум3</w:t>
            </w:r>
          </w:p>
        </w:tc>
        <w:tc>
          <w:tcPr>
            <w:tcW w:w="2430" w:type="dxa"/>
          </w:tcPr>
          <w:p w14:paraId="44CD30FC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EDD07B2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</w:tr>
      <w:tr w:rsidR="006637A2" w14:paraId="0D0C7D60" w14:textId="77777777" w:rsidTr="0072604F">
        <w:tc>
          <w:tcPr>
            <w:tcW w:w="3978" w:type="dxa"/>
            <w:shd w:val="clear" w:color="auto" w:fill="FFFFFF"/>
          </w:tcPr>
          <w:p w14:paraId="633BB6E9" w14:textId="5E5D135F" w:rsidR="006637A2" w:rsidRDefault="00D708F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D708FF">
              <w:t>СК6. Здатність збирати і аналізувати дані (включно з великими), для забезпечення якості прийняття рішень</w:t>
            </w:r>
            <w:r w:rsidR="00F368C2">
              <w:t>.</w:t>
            </w:r>
          </w:p>
        </w:tc>
        <w:tc>
          <w:tcPr>
            <w:tcW w:w="2226" w:type="dxa"/>
          </w:tcPr>
          <w:p w14:paraId="04E50721" w14:textId="7F3552B1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Зн1</w:t>
            </w:r>
          </w:p>
        </w:tc>
        <w:tc>
          <w:tcPr>
            <w:tcW w:w="3084" w:type="dxa"/>
          </w:tcPr>
          <w:p w14:paraId="614F217A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3C430C5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88FBB2E" w14:textId="7F1EB30B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</w:tr>
      <w:tr w:rsidR="006637A2" w14:paraId="2034E7C7" w14:textId="77777777" w:rsidTr="0072604F">
        <w:tc>
          <w:tcPr>
            <w:tcW w:w="3978" w:type="dxa"/>
            <w:shd w:val="clear" w:color="auto" w:fill="FFFFFF"/>
          </w:tcPr>
          <w:p w14:paraId="33327F0D" w14:textId="152EC964" w:rsidR="006637A2" w:rsidRDefault="00D708FF" w:rsidP="0072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 w:rsidRPr="00D708FF">
              <w:t>СК7. Здатність розробляти, описувати, ана</w:t>
            </w:r>
            <w:r>
              <w:softHyphen/>
            </w:r>
            <w:r w:rsidRPr="00D708FF">
              <w:t>лізувати та оптимізувати архітектурні рішення комп’ютерних систем різного призначення</w:t>
            </w:r>
            <w:r w:rsidR="00F368C2">
              <w:t>.</w:t>
            </w:r>
          </w:p>
        </w:tc>
        <w:tc>
          <w:tcPr>
            <w:tcW w:w="2226" w:type="dxa"/>
          </w:tcPr>
          <w:p w14:paraId="3340F1E3" w14:textId="15CC502A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Зн2</w:t>
            </w:r>
          </w:p>
        </w:tc>
        <w:tc>
          <w:tcPr>
            <w:tcW w:w="3084" w:type="dxa"/>
          </w:tcPr>
          <w:p w14:paraId="5D8C54F9" w14:textId="45C4399C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Ум2</w:t>
            </w:r>
          </w:p>
        </w:tc>
        <w:tc>
          <w:tcPr>
            <w:tcW w:w="2430" w:type="dxa"/>
          </w:tcPr>
          <w:p w14:paraId="6BA4C78B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B881FB3" w14:textId="35F1C04E" w:rsidR="006637A2" w:rsidRPr="001C221A" w:rsidRDefault="001C221A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АВ1</w:t>
            </w:r>
          </w:p>
        </w:tc>
      </w:tr>
      <w:tr w:rsidR="006637A2" w14:paraId="6D77C43E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28AC774A" w14:textId="0A53C8D0" w:rsidR="006637A2" w:rsidRDefault="00D708FF" w:rsidP="0072604F">
            <w:pPr>
              <w:rPr>
                <w:b/>
              </w:rPr>
            </w:pPr>
            <w:r w:rsidRPr="00D708FF">
              <w:t>СК8. Здатність застосовувати існуючі і розробляти нові алгоритми розв’язування задач у галузі комп’ютерних наук: алгорит</w:t>
            </w:r>
            <w:r>
              <w:softHyphen/>
            </w:r>
            <w:r w:rsidRPr="00D708FF">
              <w:lastRenderedPageBreak/>
              <w:t>ми розв’язання обчислювальних та логіч</w:t>
            </w:r>
            <w:r>
              <w:softHyphen/>
            </w:r>
            <w:r w:rsidRPr="00D708FF">
              <w:t>них задач, алгоритми паралельних та роз</w:t>
            </w:r>
            <w:r>
              <w:softHyphen/>
            </w:r>
            <w:r w:rsidRPr="00D708FF">
              <w:t>поділених обчислень, алгоритми аналітич</w:t>
            </w:r>
            <w:r>
              <w:softHyphen/>
            </w:r>
            <w:r w:rsidRPr="00D708FF">
              <w:t>ної обробки й інтелектуального аналізу великих даних з оцінкою їх ефективності та складності</w:t>
            </w:r>
            <w:r w:rsidR="00F368C2">
              <w:t>.</w:t>
            </w:r>
          </w:p>
        </w:tc>
        <w:tc>
          <w:tcPr>
            <w:tcW w:w="2226" w:type="dxa"/>
          </w:tcPr>
          <w:p w14:paraId="7B691BFC" w14:textId="7E9095E9" w:rsidR="006637A2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Зн1</w:t>
            </w:r>
          </w:p>
        </w:tc>
        <w:tc>
          <w:tcPr>
            <w:tcW w:w="3084" w:type="dxa"/>
          </w:tcPr>
          <w:p w14:paraId="0A63850A" w14:textId="54791836" w:rsidR="006637A2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Ум1</w:t>
            </w:r>
            <w:r w:rsidR="001C2E6F">
              <w:rPr>
                <w:b/>
              </w:rPr>
              <w:t>, Ум3</w:t>
            </w:r>
          </w:p>
        </w:tc>
        <w:tc>
          <w:tcPr>
            <w:tcW w:w="2430" w:type="dxa"/>
          </w:tcPr>
          <w:p w14:paraId="26F39917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A44D3A1" w14:textId="1FA02E0E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</w:tr>
      <w:tr w:rsidR="006637A2" w14:paraId="5BFFD16D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26B068EC" w14:textId="1CDC4152" w:rsidR="006637A2" w:rsidRDefault="00D708FF" w:rsidP="0072604F">
            <w:r w:rsidRPr="00D708FF">
              <w:lastRenderedPageBreak/>
              <w:t>СК9. Здатність розробляти програмне забезпечення: розуміти та застосовувати основи логіки для вирішення проблем; вміти конструювати, виконувати та налагоджувати програми за допомогою сучасних інтегрованих програмних (візуальних) середовищ розробки; розуміти методології програмування, включаючи об'єктно-орієнтоване, структуроване, процедурне та функціональне програмування; порівнювати наявні в даний час мови програмування, методології розробки програмного забезпечення та середовища розробки, а також обирати та використовувати ті, що відповідають певному проекту; вміти оцінювати код для повторного використання або включення до існуючої бібліотеки; вміти оцінювати конфігурацію та вплив на налаштування в умовах роботи з сторонніми програмними пакетами</w:t>
            </w:r>
            <w:r w:rsidR="00F368C2">
              <w:t>.</w:t>
            </w:r>
          </w:p>
        </w:tc>
        <w:tc>
          <w:tcPr>
            <w:tcW w:w="2226" w:type="dxa"/>
          </w:tcPr>
          <w:p w14:paraId="58B5FCE0" w14:textId="77D39D02" w:rsidR="006637A2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Зн1</w:t>
            </w:r>
          </w:p>
        </w:tc>
        <w:tc>
          <w:tcPr>
            <w:tcW w:w="3084" w:type="dxa"/>
          </w:tcPr>
          <w:p w14:paraId="58B300BB" w14:textId="289551B9" w:rsidR="006637A2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Ум2</w:t>
            </w:r>
          </w:p>
        </w:tc>
        <w:tc>
          <w:tcPr>
            <w:tcW w:w="2430" w:type="dxa"/>
          </w:tcPr>
          <w:p w14:paraId="662FDA3A" w14:textId="77777777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4D3CA2C" w14:textId="5F139ECF" w:rsidR="006637A2" w:rsidRPr="001C221A" w:rsidRDefault="006637A2" w:rsidP="001C221A">
            <w:pPr>
              <w:ind w:hanging="44"/>
              <w:jc w:val="center"/>
              <w:rPr>
                <w:b/>
              </w:rPr>
            </w:pPr>
          </w:p>
        </w:tc>
      </w:tr>
      <w:tr w:rsidR="00D708FF" w14:paraId="76A41A4D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565B8569" w14:textId="1EC438B2" w:rsidR="00D708FF" w:rsidRPr="00D708FF" w:rsidRDefault="00D708FF" w:rsidP="0072604F">
            <w:r w:rsidRPr="00D708FF">
              <w:t>СК10. Здатність використовувати програмні інструментами для організації командної роботи над проектом</w:t>
            </w:r>
            <w:r w:rsidR="00F368C2">
              <w:t>.</w:t>
            </w:r>
          </w:p>
        </w:tc>
        <w:tc>
          <w:tcPr>
            <w:tcW w:w="2226" w:type="dxa"/>
          </w:tcPr>
          <w:p w14:paraId="1019F1ED" w14:textId="54584172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Зн1</w:t>
            </w:r>
          </w:p>
        </w:tc>
        <w:tc>
          <w:tcPr>
            <w:tcW w:w="3084" w:type="dxa"/>
          </w:tcPr>
          <w:p w14:paraId="4E62D056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FDF58C5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65D5C1F" w14:textId="50B727A8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АВ2</w:t>
            </w:r>
          </w:p>
        </w:tc>
      </w:tr>
      <w:tr w:rsidR="00D708FF" w14:paraId="216C089D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0174195F" w14:textId="2ED10E1E" w:rsidR="00D708FF" w:rsidRPr="00D708FF" w:rsidRDefault="00D708FF" w:rsidP="0072604F">
            <w:r w:rsidRPr="00D708FF">
              <w:t>СК11. Здатність розробляти та адмініструвати бази даних та знань, володіти сучасними теоріями та моделями даних та знань, методами їх інтерактивної та автоматизованої розробки, технологіями обробки та візуалізації</w:t>
            </w:r>
            <w:r w:rsidR="00F368C2">
              <w:t>.</w:t>
            </w:r>
          </w:p>
        </w:tc>
        <w:tc>
          <w:tcPr>
            <w:tcW w:w="2226" w:type="dxa"/>
          </w:tcPr>
          <w:p w14:paraId="5DFE0D27" w14:textId="50CA5C98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Зн1</w:t>
            </w:r>
          </w:p>
        </w:tc>
        <w:tc>
          <w:tcPr>
            <w:tcW w:w="3084" w:type="dxa"/>
          </w:tcPr>
          <w:p w14:paraId="764B817C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9B36210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1C5EEEF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</w:tr>
      <w:tr w:rsidR="00D708FF" w14:paraId="19748908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581BAD8C" w14:textId="3980603B" w:rsidR="00D708FF" w:rsidRPr="00D708FF" w:rsidRDefault="00D708FF" w:rsidP="0072604F">
            <w:r w:rsidRPr="00D708FF">
              <w:t xml:space="preserve">СК12. Здатність оцінювати якість ІТ-проектів, комп’ютерних і програмних систем різного призначення, володіти </w:t>
            </w:r>
            <w:proofErr w:type="spellStart"/>
            <w:r w:rsidRPr="00D708FF">
              <w:t>методологіями</w:t>
            </w:r>
            <w:proofErr w:type="spellEnd"/>
            <w:r w:rsidRPr="00D708FF">
              <w:t>, методами і технологіями забезпечення та вдосконалення якості ІТ-</w:t>
            </w:r>
            <w:r w:rsidRPr="00D708FF">
              <w:lastRenderedPageBreak/>
              <w:t>проектів, комп’ютерних та програмних систем на основі міжнародних стандартів оцінки якості програмного забезпечення інформаційних систем, моделей оцінки зрілості процесів розробки інформаційних та програмних систем.</w:t>
            </w:r>
          </w:p>
        </w:tc>
        <w:tc>
          <w:tcPr>
            <w:tcW w:w="2226" w:type="dxa"/>
          </w:tcPr>
          <w:p w14:paraId="38DDB950" w14:textId="154C12CD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Зн1</w:t>
            </w:r>
          </w:p>
        </w:tc>
        <w:tc>
          <w:tcPr>
            <w:tcW w:w="3084" w:type="dxa"/>
          </w:tcPr>
          <w:p w14:paraId="2D1B09A8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14E3279" w14:textId="3859D7EC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К2</w:t>
            </w:r>
          </w:p>
        </w:tc>
        <w:tc>
          <w:tcPr>
            <w:tcW w:w="3150" w:type="dxa"/>
          </w:tcPr>
          <w:p w14:paraId="2FF30787" w14:textId="79E7F4D8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АВ2</w:t>
            </w:r>
          </w:p>
        </w:tc>
      </w:tr>
      <w:tr w:rsidR="00D708FF" w14:paraId="57D36481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0F43C04C" w14:textId="730AB369" w:rsidR="00D708FF" w:rsidRPr="00D708FF" w:rsidRDefault="00D708FF" w:rsidP="0072604F">
            <w:r w:rsidRPr="00D708FF">
              <w:lastRenderedPageBreak/>
              <w:t xml:space="preserve">СК13. Здатність ініціювати та планувати процеси розробки комп’ютерних систем та програмного забезпечення, включно з його </w:t>
            </w:r>
            <w:r w:rsidRPr="00D708FF">
              <w:rPr>
                <w:color w:val="222222"/>
              </w:rPr>
              <w:t xml:space="preserve"> розробкою, аналізом, тестуванням, системною інтеграцією,  впровадженням і супроводом</w:t>
            </w:r>
            <w:r w:rsidR="00F368C2">
              <w:rPr>
                <w:color w:val="222222"/>
              </w:rPr>
              <w:t>.</w:t>
            </w:r>
          </w:p>
        </w:tc>
        <w:tc>
          <w:tcPr>
            <w:tcW w:w="2226" w:type="dxa"/>
          </w:tcPr>
          <w:p w14:paraId="3534DB82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084" w:type="dxa"/>
          </w:tcPr>
          <w:p w14:paraId="47D5D109" w14:textId="6119FF1F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Ум1</w:t>
            </w:r>
            <w:r w:rsidR="001C2E6F">
              <w:rPr>
                <w:b/>
              </w:rPr>
              <w:t>, Ум3</w:t>
            </w:r>
          </w:p>
        </w:tc>
        <w:tc>
          <w:tcPr>
            <w:tcW w:w="2430" w:type="dxa"/>
          </w:tcPr>
          <w:p w14:paraId="70C112B2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9F71AFE" w14:textId="24B14728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АВ2</w:t>
            </w:r>
          </w:p>
        </w:tc>
      </w:tr>
      <w:tr w:rsidR="00D708FF" w14:paraId="66350E13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4A73A860" w14:textId="0920C446" w:rsidR="00D708FF" w:rsidRPr="00D708FF" w:rsidRDefault="00D708FF" w:rsidP="0072604F">
            <w:r w:rsidRPr="00D708FF">
              <w:rPr>
                <w:color w:val="222222"/>
              </w:rPr>
              <w:t>СК14. Здатність виявляти проблемні ситуації в процесі експлуатації програмного забезпечення і формулювати завдання для його модифікації або реінжинірингу</w:t>
            </w:r>
            <w:r w:rsidR="00F368C2">
              <w:rPr>
                <w:color w:val="222222"/>
              </w:rPr>
              <w:t>.</w:t>
            </w:r>
          </w:p>
        </w:tc>
        <w:tc>
          <w:tcPr>
            <w:tcW w:w="2226" w:type="dxa"/>
          </w:tcPr>
          <w:p w14:paraId="520F562C" w14:textId="58F3CC7E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Зн2</w:t>
            </w:r>
          </w:p>
        </w:tc>
        <w:tc>
          <w:tcPr>
            <w:tcW w:w="3084" w:type="dxa"/>
          </w:tcPr>
          <w:p w14:paraId="3169B405" w14:textId="1F0369A8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Ум1</w:t>
            </w:r>
            <w:r w:rsidR="001C2E6F">
              <w:rPr>
                <w:b/>
              </w:rPr>
              <w:t>, Ум3</w:t>
            </w:r>
          </w:p>
        </w:tc>
        <w:tc>
          <w:tcPr>
            <w:tcW w:w="2430" w:type="dxa"/>
          </w:tcPr>
          <w:p w14:paraId="3F2BFC15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5728A6C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</w:tr>
      <w:tr w:rsidR="00D708FF" w14:paraId="06EE9851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4E843153" w14:textId="43C6392F" w:rsidR="00D708FF" w:rsidRPr="00D708FF" w:rsidRDefault="00D708FF" w:rsidP="0072604F">
            <w:r w:rsidRPr="00D708FF">
              <w:t xml:space="preserve">СК15. Здатність документувати хід та результати проектної роботи, володіти основними </w:t>
            </w:r>
            <w:proofErr w:type="spellStart"/>
            <w:r w:rsidRPr="00D708FF">
              <w:t>методологіями</w:t>
            </w:r>
            <w:proofErr w:type="spellEnd"/>
            <w:r w:rsidRPr="00D708FF">
              <w:t xml:space="preserve">, стандартами та архітектурними </w:t>
            </w:r>
            <w:proofErr w:type="spellStart"/>
            <w:r w:rsidRPr="00D708FF">
              <w:t>фреймворками</w:t>
            </w:r>
            <w:proofErr w:type="spellEnd"/>
            <w:r w:rsidRPr="00D708FF">
              <w:t>, що визначають сукупність, структуру та зміст проектної та робочої документації комп’ютерних та програмних систем різного призначення</w:t>
            </w:r>
            <w:r w:rsidR="00F368C2">
              <w:t>.</w:t>
            </w:r>
          </w:p>
        </w:tc>
        <w:tc>
          <w:tcPr>
            <w:tcW w:w="2226" w:type="dxa"/>
          </w:tcPr>
          <w:p w14:paraId="406529B9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084" w:type="dxa"/>
          </w:tcPr>
          <w:p w14:paraId="03FE7F9E" w14:textId="4492570E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Ум1</w:t>
            </w:r>
          </w:p>
        </w:tc>
        <w:tc>
          <w:tcPr>
            <w:tcW w:w="2430" w:type="dxa"/>
          </w:tcPr>
          <w:p w14:paraId="557288F8" w14:textId="77777777" w:rsidR="00D708FF" w:rsidRPr="001C221A" w:rsidRDefault="00D708FF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5FD7141" w14:textId="402FCC40" w:rsidR="00D708FF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АВ1</w:t>
            </w:r>
          </w:p>
        </w:tc>
      </w:tr>
      <w:tr w:rsidR="00937C77" w14:paraId="6DCFEA3E" w14:textId="77777777" w:rsidTr="00937C77">
        <w:trPr>
          <w:trHeight w:val="256"/>
        </w:trPr>
        <w:tc>
          <w:tcPr>
            <w:tcW w:w="14868" w:type="dxa"/>
            <w:gridSpan w:val="5"/>
            <w:shd w:val="clear" w:color="auto" w:fill="FFFFFF"/>
          </w:tcPr>
          <w:p w14:paraId="1A73F6CE" w14:textId="2C24EB47" w:rsidR="00937C77" w:rsidRPr="001C221A" w:rsidRDefault="00937C77" w:rsidP="001C221A">
            <w:pPr>
              <w:ind w:hanging="44"/>
              <w:jc w:val="center"/>
              <w:rPr>
                <w:b/>
              </w:rPr>
            </w:pPr>
            <w:r w:rsidRPr="001C221A">
              <w:rPr>
                <w:b/>
              </w:rPr>
              <w:t>Додаткові спеціальні (фахові) компетентності</w:t>
            </w:r>
          </w:p>
        </w:tc>
      </w:tr>
      <w:tr w:rsidR="00937C77" w14:paraId="493B5F22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73A414BD" w14:textId="18099CB6" w:rsidR="00937C77" w:rsidRPr="00D708FF" w:rsidRDefault="005275F7" w:rsidP="0072604F">
            <w:r w:rsidRPr="005275F7">
              <w:t>ДСК1. Здатність аналізувати сучасні світові тенденції розвитку комп’ютерних наук та уявляти перспективи розвитку інформаційних технологій, моделювати процеси розвитку і трансформації інформаційно-комунікаційних технологій в практичній професійній роботі</w:t>
            </w:r>
            <w:r w:rsidR="00F368C2">
              <w:t>.</w:t>
            </w:r>
          </w:p>
        </w:tc>
        <w:tc>
          <w:tcPr>
            <w:tcW w:w="2226" w:type="dxa"/>
          </w:tcPr>
          <w:p w14:paraId="78BC7943" w14:textId="3A4509EC" w:rsidR="00937C77" w:rsidRPr="001C221A" w:rsidRDefault="007F085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Зн1</w:t>
            </w:r>
          </w:p>
        </w:tc>
        <w:tc>
          <w:tcPr>
            <w:tcW w:w="3084" w:type="dxa"/>
          </w:tcPr>
          <w:p w14:paraId="7185010A" w14:textId="3D002181" w:rsidR="00937C77" w:rsidRPr="001C221A" w:rsidRDefault="001C2E6F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Ум3</w:t>
            </w:r>
          </w:p>
        </w:tc>
        <w:tc>
          <w:tcPr>
            <w:tcW w:w="2430" w:type="dxa"/>
          </w:tcPr>
          <w:p w14:paraId="1685C6A9" w14:textId="7C70B584" w:rsidR="00937C77" w:rsidRPr="001C221A" w:rsidRDefault="007F085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К2</w:t>
            </w:r>
          </w:p>
        </w:tc>
        <w:tc>
          <w:tcPr>
            <w:tcW w:w="3150" w:type="dxa"/>
          </w:tcPr>
          <w:p w14:paraId="2522F5C5" w14:textId="30C1AC3E" w:rsidR="00937C77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АВ2</w:t>
            </w:r>
          </w:p>
        </w:tc>
      </w:tr>
      <w:tr w:rsidR="00937C77" w14:paraId="14CA53FE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5A9B2FC6" w14:textId="262A0DCE" w:rsidR="00937C77" w:rsidRPr="00D708FF" w:rsidRDefault="005275F7" w:rsidP="0072604F">
            <w:r w:rsidRPr="005275F7">
              <w:t xml:space="preserve">ДСК2. Розуміння інноваційного характеру ІТ-проекту як системи взаємопов'язаних цілей і програм їхнього досягнення, що являють собою комплекс науково-дослідних, дослідно-конструкторських, виробничих, організаційних, фінансових, комерційних та інших заходів, відповідним чином організованих, оформлених </w:t>
            </w:r>
            <w:r w:rsidRPr="005275F7">
              <w:lastRenderedPageBreak/>
              <w:t>комплектом проектної документації, що забезпечують ефективне вирішення конкретного науково-технічного завдання, вираженого в кількісних показниках</w:t>
            </w:r>
            <w:r w:rsidR="00F368C2">
              <w:t>.</w:t>
            </w:r>
          </w:p>
        </w:tc>
        <w:tc>
          <w:tcPr>
            <w:tcW w:w="2226" w:type="dxa"/>
          </w:tcPr>
          <w:p w14:paraId="0E84B23F" w14:textId="43FBA612" w:rsidR="00937C77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Зн2</w:t>
            </w:r>
          </w:p>
        </w:tc>
        <w:tc>
          <w:tcPr>
            <w:tcW w:w="3084" w:type="dxa"/>
          </w:tcPr>
          <w:p w14:paraId="13B6E345" w14:textId="5F871D73" w:rsidR="00937C77" w:rsidRPr="001C221A" w:rsidRDefault="007F085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Ум1</w:t>
            </w:r>
          </w:p>
        </w:tc>
        <w:tc>
          <w:tcPr>
            <w:tcW w:w="2430" w:type="dxa"/>
          </w:tcPr>
          <w:p w14:paraId="6A39935F" w14:textId="4FAA2E13" w:rsidR="00937C77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К1</w:t>
            </w:r>
          </w:p>
        </w:tc>
        <w:tc>
          <w:tcPr>
            <w:tcW w:w="3150" w:type="dxa"/>
          </w:tcPr>
          <w:p w14:paraId="3DD7A464" w14:textId="77777777" w:rsidR="00937C77" w:rsidRPr="001C221A" w:rsidRDefault="00937C77" w:rsidP="001C221A">
            <w:pPr>
              <w:ind w:hanging="44"/>
              <w:jc w:val="center"/>
              <w:rPr>
                <w:b/>
              </w:rPr>
            </w:pPr>
          </w:p>
        </w:tc>
      </w:tr>
      <w:tr w:rsidR="00937C77" w14:paraId="73B0A6A7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463328BA" w14:textId="6C8CE066" w:rsidR="00937C77" w:rsidRPr="00D708FF" w:rsidRDefault="005275F7" w:rsidP="0072604F">
            <w:r w:rsidRPr="005275F7">
              <w:lastRenderedPageBreak/>
              <w:t>ДСК3. Здатність до аналізу бібліографічних джерел у відповідності до певної науково-технічної задачі: вміти проводити пошук і порівняльний аналіз бібліографічних джерел у відповідності до поставленої мети, визначати неповноту наявної науково-технічної інформації</w:t>
            </w:r>
            <w:r w:rsidR="00F368C2">
              <w:t>.</w:t>
            </w:r>
          </w:p>
        </w:tc>
        <w:tc>
          <w:tcPr>
            <w:tcW w:w="2226" w:type="dxa"/>
          </w:tcPr>
          <w:p w14:paraId="33AE36B2" w14:textId="77777777" w:rsidR="00937C77" w:rsidRPr="001C221A" w:rsidRDefault="00937C77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084" w:type="dxa"/>
          </w:tcPr>
          <w:p w14:paraId="3D751D4F" w14:textId="56C3B06C" w:rsidR="00937C77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Ум2</w:t>
            </w:r>
          </w:p>
        </w:tc>
        <w:tc>
          <w:tcPr>
            <w:tcW w:w="2430" w:type="dxa"/>
          </w:tcPr>
          <w:p w14:paraId="50F246F3" w14:textId="4724EF76" w:rsidR="00937C77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К2</w:t>
            </w:r>
          </w:p>
        </w:tc>
        <w:tc>
          <w:tcPr>
            <w:tcW w:w="3150" w:type="dxa"/>
          </w:tcPr>
          <w:p w14:paraId="7998BDA7" w14:textId="62F5CED2" w:rsidR="00937C77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АВ3</w:t>
            </w:r>
          </w:p>
        </w:tc>
      </w:tr>
      <w:tr w:rsidR="005275F7" w14:paraId="45BABECF" w14:textId="77777777" w:rsidTr="0072604F">
        <w:trPr>
          <w:trHeight w:val="647"/>
        </w:trPr>
        <w:tc>
          <w:tcPr>
            <w:tcW w:w="3978" w:type="dxa"/>
            <w:shd w:val="clear" w:color="auto" w:fill="FFFFFF"/>
          </w:tcPr>
          <w:p w14:paraId="6AA8373E" w14:textId="2836D561" w:rsidR="005275F7" w:rsidRPr="005275F7" w:rsidRDefault="005275F7" w:rsidP="0072604F">
            <w:r>
              <w:t xml:space="preserve">ДСК4. </w:t>
            </w:r>
            <w:r w:rsidRPr="005275F7">
              <w:t>Здатність до представлення наукових результатів: знати стандарти і вимоги до науково-технічних текстів у галузі комп’ютерних наук, вміти цитувати бібліографічні джерела, розуміти вимоги до академічної доброчесності.</w:t>
            </w:r>
          </w:p>
        </w:tc>
        <w:tc>
          <w:tcPr>
            <w:tcW w:w="2226" w:type="dxa"/>
          </w:tcPr>
          <w:p w14:paraId="525C298D" w14:textId="6278F189" w:rsidR="005275F7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Зп1</w:t>
            </w:r>
          </w:p>
        </w:tc>
        <w:tc>
          <w:tcPr>
            <w:tcW w:w="3084" w:type="dxa"/>
          </w:tcPr>
          <w:p w14:paraId="34B2F2DF" w14:textId="60407195" w:rsidR="005275F7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Ум2</w:t>
            </w:r>
          </w:p>
        </w:tc>
        <w:tc>
          <w:tcPr>
            <w:tcW w:w="2430" w:type="dxa"/>
          </w:tcPr>
          <w:p w14:paraId="501C1706" w14:textId="77777777" w:rsidR="005275F7" w:rsidRPr="001C221A" w:rsidRDefault="005275F7" w:rsidP="001C221A">
            <w:pPr>
              <w:ind w:hanging="44"/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0AC1BFE" w14:textId="383C2C04" w:rsidR="005275F7" w:rsidRPr="001C221A" w:rsidRDefault="00D04CED" w:rsidP="001C221A">
            <w:pPr>
              <w:ind w:hanging="44"/>
              <w:jc w:val="center"/>
              <w:rPr>
                <w:b/>
              </w:rPr>
            </w:pPr>
            <w:r>
              <w:rPr>
                <w:b/>
              </w:rPr>
              <w:t>АВ2</w:t>
            </w:r>
          </w:p>
        </w:tc>
      </w:tr>
    </w:tbl>
    <w:p w14:paraId="04576CC2" w14:textId="00121B78" w:rsidR="002A10D8" w:rsidRDefault="002A10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38006B03" w14:textId="12875F81" w:rsidR="006637A2" w:rsidRDefault="006637A2" w:rsidP="00D708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543D1E" w14:textId="6D639D5F" w:rsidR="0044210D" w:rsidRPr="0044210D" w:rsidRDefault="0044210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Таблиця 2.</w:t>
      </w:r>
      <w:r>
        <w:rPr>
          <w:sz w:val="28"/>
          <w:szCs w:val="28"/>
        </w:rPr>
        <w:t xml:space="preserve"> Матриця відповідності визначених Стандартом результатів навчання та </w:t>
      </w:r>
      <w:proofErr w:type="spellStart"/>
      <w:r>
        <w:rPr>
          <w:sz w:val="28"/>
          <w:szCs w:val="28"/>
        </w:rPr>
        <w:t>компетентностей</w:t>
      </w:r>
      <w:proofErr w:type="spellEnd"/>
    </w:p>
    <w:tbl>
      <w:tblPr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65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29"/>
        <w:gridCol w:w="570"/>
        <w:gridCol w:w="570"/>
        <w:gridCol w:w="429"/>
        <w:gridCol w:w="425"/>
      </w:tblGrid>
      <w:tr w:rsidR="00F42EAA" w:rsidRPr="002F299B" w14:paraId="47788DF7" w14:textId="3B467FF3" w:rsidTr="00385A4A">
        <w:trPr>
          <w:trHeight w:val="24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140666" w14:textId="77777777" w:rsidR="00F42EAA" w:rsidRPr="002F299B" w:rsidRDefault="00F42EAA" w:rsidP="002F29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" w:name="_GoBack"/>
            <w:r w:rsidRPr="002F299B">
              <w:rPr>
                <w:b/>
                <w:bCs/>
                <w:color w:val="000000"/>
                <w:sz w:val="18"/>
                <w:szCs w:val="18"/>
              </w:rPr>
              <w:t>Програмні результати навчання</w:t>
            </w:r>
          </w:p>
        </w:tc>
        <w:tc>
          <w:tcPr>
            <w:tcW w:w="1389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7542A" w14:textId="1109B091" w:rsidR="00F42EAA" w:rsidRPr="002F299B" w:rsidRDefault="00F42EAA" w:rsidP="002F29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99B">
              <w:rPr>
                <w:b/>
                <w:bCs/>
                <w:color w:val="000000"/>
                <w:sz w:val="18"/>
                <w:szCs w:val="18"/>
              </w:rPr>
              <w:t>Компетентності</w:t>
            </w:r>
          </w:p>
        </w:tc>
      </w:tr>
      <w:tr w:rsidR="00F42EAA" w:rsidRPr="002F299B" w14:paraId="1E7C198A" w14:textId="20547C4B" w:rsidTr="00385A4A">
        <w:trPr>
          <w:trHeight w:val="127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B19A3" w14:textId="77777777" w:rsidR="00F42EAA" w:rsidRPr="002F299B" w:rsidRDefault="00F42EAA" w:rsidP="002F29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438B69" w14:textId="77777777" w:rsidR="00F42EAA" w:rsidRPr="002F299B" w:rsidRDefault="00F42EAA" w:rsidP="002F29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99B">
              <w:rPr>
                <w:b/>
                <w:bCs/>
                <w:color w:val="000000"/>
                <w:sz w:val="18"/>
                <w:szCs w:val="18"/>
              </w:rPr>
              <w:t>Інтегральна компетентність</w:t>
            </w:r>
          </w:p>
        </w:tc>
        <w:tc>
          <w:tcPr>
            <w:tcW w:w="391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8051A" w14:textId="77777777" w:rsidR="00F42EAA" w:rsidRPr="002F299B" w:rsidRDefault="00F42EAA" w:rsidP="002F29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99B">
              <w:rPr>
                <w:b/>
                <w:bCs/>
                <w:color w:val="000000"/>
                <w:sz w:val="18"/>
                <w:szCs w:val="18"/>
              </w:rPr>
              <w:t>Загальні компетентності</w:t>
            </w:r>
          </w:p>
        </w:tc>
        <w:tc>
          <w:tcPr>
            <w:tcW w:w="65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74A3" w14:textId="77777777" w:rsidR="00F42EAA" w:rsidRPr="002F299B" w:rsidRDefault="00F42EAA" w:rsidP="002F29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99B">
              <w:rPr>
                <w:b/>
                <w:bCs/>
                <w:color w:val="000000"/>
                <w:sz w:val="18"/>
                <w:szCs w:val="18"/>
              </w:rPr>
              <w:t>Спеціальні (фахові) компетентності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310317" w14:textId="26F91620" w:rsidR="00F42EAA" w:rsidRPr="002F299B" w:rsidRDefault="00F42EAA" w:rsidP="002F29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299B">
              <w:rPr>
                <w:b/>
                <w:bCs/>
                <w:color w:val="000000"/>
                <w:sz w:val="18"/>
                <w:szCs w:val="18"/>
              </w:rPr>
              <w:t>Додаткові спеціальні (фахові) компетентності</w:t>
            </w:r>
          </w:p>
        </w:tc>
      </w:tr>
      <w:tr w:rsidR="00F368C2" w:rsidRPr="002F299B" w14:paraId="30E3FD2A" w14:textId="47506BE3" w:rsidTr="00385A4A">
        <w:trPr>
          <w:trHeight w:val="172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C7A35" w14:textId="77777777" w:rsidR="00F42EAA" w:rsidRPr="002F299B" w:rsidRDefault="00F42EAA" w:rsidP="002F29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0A23" w14:textId="77777777" w:rsidR="00F42EAA" w:rsidRPr="002F299B" w:rsidRDefault="00F42EAA" w:rsidP="002F29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A6B41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ЗК1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58766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ЗК2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C249C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ЗК3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94DEE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ЗК4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39650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ЗК5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E6384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ЗК6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08E69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ЗК7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83D61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ЗК8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B863D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ЗК9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DB90F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5432D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2FFC7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F4185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56E8F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355BB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0D1C6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0784D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801BC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B560F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554DB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92BCC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619FC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3A40B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D1C6F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СК15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CB79D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ДСК1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0E84E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ДСК2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0D4A3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ДСК3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47B7D5" w14:textId="092DEB80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ДСК4</w:t>
            </w:r>
          </w:p>
        </w:tc>
      </w:tr>
      <w:tr w:rsidR="00F368C2" w:rsidRPr="002F299B" w14:paraId="21E03989" w14:textId="21645473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F320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РН1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42D550" w14:textId="733E7B36" w:rsidR="00F42EAA" w:rsidRPr="002F299B" w:rsidRDefault="001C2E6F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1C2E6F">
              <w:rPr>
                <w:sz w:val="18"/>
                <w:szCs w:val="18"/>
              </w:rPr>
              <w:t xml:space="preserve">Здатність </w:t>
            </w:r>
            <w:proofErr w:type="spellStart"/>
            <w:r w:rsidRPr="001C2E6F">
              <w:rPr>
                <w:sz w:val="18"/>
                <w:szCs w:val="18"/>
              </w:rPr>
              <w:t>розв</w:t>
            </w:r>
            <w:r w:rsidRPr="00385A4A">
              <w:rPr>
                <w:sz w:val="18"/>
                <w:szCs w:val="18"/>
              </w:rPr>
              <w:t>язувати</w:t>
            </w:r>
            <w:proofErr w:type="spellEnd"/>
            <w:r w:rsidRPr="00385A4A">
              <w:rPr>
                <w:sz w:val="18"/>
                <w:szCs w:val="18"/>
              </w:rPr>
              <w:t xml:space="preserve"> задачі в галузі професійної та/або дослідницько-інноваційної діяльності у сфері комп’ютерних наук, що передбачає як вільне володіння наявними знаннями, так і спроможність їх застосування у професійній практиці.</w:t>
            </w:r>
            <w:r w:rsidR="00F42EAA" w:rsidRPr="002F299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2AD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411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034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47D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811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E02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92E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83B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A3E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CDC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158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4FD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60E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D63D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A4D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E5A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58A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18F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1D5A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EE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748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BE02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0E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51C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F80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784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6EC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8932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70DFDDFE" w14:textId="6102DF31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BF890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РН2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B8435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9B3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EB5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2D1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A5F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FF8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4E0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A79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B43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395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4BA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E9B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7D2D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0AAD9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C6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F6C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FCD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B3D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78D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601F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C88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470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36C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21DA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77B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B6C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360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91D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93D5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6737325D" w14:textId="1CF2BA40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44C4A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РН3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F85D4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F2C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913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B09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464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490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865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C1C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EA7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157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A3F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035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EFA8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EBF0E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8A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04E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327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A2F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F69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5A0F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68E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5BF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2703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EB7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D76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5ED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12F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369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F0F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4A199184" w14:textId="782BBA52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403F5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РН4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8B69C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21A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49E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FAC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F9B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8B8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431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A86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97B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291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E4E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E07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2026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4532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28E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298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58E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00C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16A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EEE2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FE1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A89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9D32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ED71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D33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52D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2A5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5D4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DB6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438152AC" w14:textId="1CC8720F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04B6B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РН5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393E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AC2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447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73E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180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4D0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33B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0C8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A76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47E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031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B22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DFE8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A51E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714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1F7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F9A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7AE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B37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D75E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0E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B89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9C36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85D5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005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D9C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8EC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EF7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C5E0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2E89A0D1" w14:textId="4B40DFD4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D562B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РН6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869D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0A7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E0A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334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E9E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663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5B4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889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055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0C8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432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EEA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0B70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9E45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61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014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E71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9B2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DE5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B974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E12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C2C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E6B7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A2D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39E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212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7A4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328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7B05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51A0661E" w14:textId="7793E744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B2CBE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РН7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656B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7F0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227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BAF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D63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EE7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3A5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2A6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068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79A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115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ACC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A31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7DC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F02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B10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4CF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F5F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510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66D0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C0B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D56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A91D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7E7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80B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81A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462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E3E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C25B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7D7EC1E2" w14:textId="52DFF429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6C23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РН8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2906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886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73E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CC9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AF3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ABF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501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4EA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995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605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E8B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1797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C48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19CF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06AC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B9A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BB8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A95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631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6A74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3F6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72A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EA5A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91A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01F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423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ADA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B3C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6AD7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201C189E" w14:textId="3958F3DD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0EDD2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РН9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0485D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DEA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308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D97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3B9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8B7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2C1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7D9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41D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0CA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49C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081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BAF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86B2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382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CD3A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EC3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7C2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EE8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A16D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A1A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B9AE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737E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78A1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AA2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891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FE0F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57B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02C1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60E4A6BD" w14:textId="49F86125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3904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РН10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4391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E7E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FED6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10C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EB7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4FC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62B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40B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CF00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0C0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C73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CFE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0191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70A2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DC13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B78B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3CE4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D82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74D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EFF3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B4B" w14:textId="77777777" w:rsidR="00F42EAA" w:rsidRPr="002F299B" w:rsidRDefault="00F42EAA" w:rsidP="002F299B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7813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743D9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89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741C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4EA8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5FDD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A382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3ACC5" w14:textId="77777777" w:rsidR="00F42EAA" w:rsidRPr="002F299B" w:rsidRDefault="00F42EAA" w:rsidP="002F29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2F3E7E8E" w14:textId="7FF7E3B8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D8BE2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РН11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342B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3203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4F25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FECF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FFCD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2294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7011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1006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737A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B2C4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C4F5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A496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EBD0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98081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8498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89BF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25A7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3329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8E47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A003A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105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6F62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70940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9F76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4916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94F5" w14:textId="3F09C9E4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24D1" w14:textId="759312A8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270A" w14:textId="263FA74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80819" w14:textId="7301062A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5FB5ACA3" w14:textId="578B8378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9D1D9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РН12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3784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99F1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AE54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CF6A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FBEF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E559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8C42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7C72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EB4C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90D5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2D7E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2D1D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9292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0A721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0C0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07F2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7B7F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93E6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B373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414E6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864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1031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2F5CC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6AF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8FE9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E3C4" w14:textId="09565C04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B570" w14:textId="5114C883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5E5A" w14:textId="255D393C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F6B03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2AD50DD0" w14:textId="01F91275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CD27D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РН13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E71F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3E58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84A5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7D24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A7B1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146F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A5B8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2A94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6C72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34D8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1DBC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71EB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F5D3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174FF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035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255D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3EE6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B66E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4844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3C49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7F5B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A0CB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8AAC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DD4B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8D58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2FA0" w14:textId="04697F01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F1FA" w14:textId="5E39F26C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F065" w14:textId="701607C0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5C71A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3640F2FC" w14:textId="4EF41DEB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A41A" w14:textId="18344DE2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ДРН1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547C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E720" w14:textId="299C97C4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7471" w14:textId="77770AAC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E745" w14:textId="2CE16BD6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3933" w14:textId="5EF2B440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5262" w14:textId="1FF9EE58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795A" w14:textId="52395972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665C" w14:textId="7D293C15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AA25" w14:textId="31F2F162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154C" w14:textId="50230AE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E5DF" w14:textId="6B6612A3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46A5" w14:textId="45E5E56F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0F58" w14:textId="1F9FB4A9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527B62" w14:textId="4CE268FF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4554" w14:textId="24E2E1EB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827B" w14:textId="2F01C1B3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6FCA" w14:textId="7170B4E2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80AF" w14:textId="0BD83F89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8D6B" w14:textId="020A20F2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2586" w14:textId="599EA3E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75D9" w14:textId="3602B368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DC87" w14:textId="20A96923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E096" w14:textId="1E331AB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C783" w14:textId="29949E65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D185" w14:textId="458D6035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A87D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C70F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69D5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C9951" w14:textId="550D9DC5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</w:tr>
      <w:tr w:rsidR="00F368C2" w:rsidRPr="002F299B" w14:paraId="7AE4F16E" w14:textId="78025CD6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688E2" w14:textId="5BB0B116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ДРН2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300E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3691" w14:textId="24867F0C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3C55" w14:textId="56C4B1F8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52AF" w14:textId="52EC634A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DA31" w14:textId="51A9F2CF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62BE" w14:textId="7FD4E2BC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DDCD" w14:textId="250B49F3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E5F4" w14:textId="3D20A84C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8B5E" w14:textId="28E54E3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8B29" w14:textId="7FF66F51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80F5" w14:textId="2C196060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0168" w14:textId="649316B8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DAC9" w14:textId="79DB747F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BB08FF" w14:textId="73111C4D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C60C" w14:textId="7277B306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A908" w14:textId="751BF386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5653" w14:textId="4C5A4FBE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6D65" w14:textId="3FB213CD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7ADB" w14:textId="2DAE68E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021E" w14:textId="16FB400F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1B94" w14:textId="3FD546A2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DF13" w14:textId="74037DC1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9B5E" w14:textId="44FC4B33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3939" w14:textId="1DDDC78F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EB8B" w14:textId="603D7F3B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F0F0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FEEE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BED6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08896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8C2" w:rsidRPr="002F299B" w14:paraId="1C1A3757" w14:textId="4874AC4C" w:rsidTr="00385A4A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EF30F" w14:textId="3246E2CF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ДРН3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6815" w14:textId="77777777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BB1B" w14:textId="6477FA03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CD9A" w14:textId="69BF249F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8222" w14:textId="64ECD84D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2F7C" w14:textId="6D32FB6E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9FC9" w14:textId="57E495A8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9FB0" w14:textId="774E410B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E939" w14:textId="10223C3C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F1B9" w14:textId="0C6D7961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FAA9" w14:textId="5ED63ED3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DE90" w14:textId="5C351485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2ADB" w14:textId="7B61136C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E6CE" w14:textId="5632FFA8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933F1C" w14:textId="7D86BFBF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D995" w14:textId="3576FBEC" w:rsidR="001D494F" w:rsidRPr="002F299B" w:rsidRDefault="001D494F" w:rsidP="001D4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FCC0" w14:textId="30AB5830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207F" w14:textId="3862FFE8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A4AB" w14:textId="49003249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099D" w14:textId="2795ED8B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AF89" w14:textId="3DC6AADD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235E" w14:textId="0995B110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85B9" w14:textId="4EB65EF2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C302" w14:textId="4565433B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D974" w14:textId="58D0F5B0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F3AF" w14:textId="636E572C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516C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75B2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2938" w14:textId="77777777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2B63A" w14:textId="566B3B38" w:rsidR="001D494F" w:rsidRPr="002F299B" w:rsidRDefault="001D494F" w:rsidP="001D494F">
            <w:pPr>
              <w:jc w:val="center"/>
              <w:rPr>
                <w:color w:val="000000"/>
                <w:sz w:val="18"/>
                <w:szCs w:val="18"/>
              </w:rPr>
            </w:pPr>
            <w:r w:rsidRPr="002F299B">
              <w:rPr>
                <w:color w:val="000000"/>
                <w:sz w:val="18"/>
                <w:szCs w:val="18"/>
              </w:rPr>
              <w:t>+</w:t>
            </w:r>
          </w:p>
        </w:tc>
      </w:tr>
      <w:bookmarkEnd w:id="2"/>
    </w:tbl>
    <w:p w14:paraId="34BAD5EB" w14:textId="77777777" w:rsidR="00407AC1" w:rsidRDefault="00407AC1" w:rsidP="00D708F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407AC1" w:rsidSect="00D708FF">
      <w:pgSz w:w="16838" w:h="11906" w:orient="landscape"/>
      <w:pgMar w:top="1417" w:right="850" w:bottom="85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2EDDE" w14:textId="77777777" w:rsidR="00CF7BC6" w:rsidRDefault="00CF7BC6">
      <w:r>
        <w:separator/>
      </w:r>
    </w:p>
  </w:endnote>
  <w:endnote w:type="continuationSeparator" w:id="0">
    <w:p w14:paraId="000FF5DE" w14:textId="77777777" w:rsidR="00CF7BC6" w:rsidRDefault="00CF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5F02" w14:textId="77777777" w:rsidR="00CF7BC6" w:rsidRDefault="00CF7BC6">
      <w:r>
        <w:separator/>
      </w:r>
    </w:p>
  </w:footnote>
  <w:footnote w:type="continuationSeparator" w:id="0">
    <w:p w14:paraId="1F2F0925" w14:textId="77777777" w:rsidR="00CF7BC6" w:rsidRDefault="00CF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E967" w14:textId="35B3AF8C" w:rsidR="001834EC" w:rsidRDefault="002F2F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C0B9" w14:textId="0DBF1029" w:rsidR="001834EC" w:rsidRDefault="002F2F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1"/>
    <w:rsid w:val="00025AE6"/>
    <w:rsid w:val="0006318D"/>
    <w:rsid w:val="000B6D15"/>
    <w:rsid w:val="001054F6"/>
    <w:rsid w:val="001834EC"/>
    <w:rsid w:val="001C221A"/>
    <w:rsid w:val="001C2E6F"/>
    <w:rsid w:val="001D494F"/>
    <w:rsid w:val="002178D5"/>
    <w:rsid w:val="002A10D8"/>
    <w:rsid w:val="002C1B55"/>
    <w:rsid w:val="002F299B"/>
    <w:rsid w:val="002F2F2E"/>
    <w:rsid w:val="00385A4A"/>
    <w:rsid w:val="003C5583"/>
    <w:rsid w:val="00407AC1"/>
    <w:rsid w:val="0044210D"/>
    <w:rsid w:val="00460373"/>
    <w:rsid w:val="005275F7"/>
    <w:rsid w:val="005F0051"/>
    <w:rsid w:val="006536E0"/>
    <w:rsid w:val="006637A2"/>
    <w:rsid w:val="006C7A29"/>
    <w:rsid w:val="0072604F"/>
    <w:rsid w:val="007F085D"/>
    <w:rsid w:val="008949E8"/>
    <w:rsid w:val="008E4353"/>
    <w:rsid w:val="00930641"/>
    <w:rsid w:val="00937C77"/>
    <w:rsid w:val="00A12D65"/>
    <w:rsid w:val="00A22CD4"/>
    <w:rsid w:val="00A46768"/>
    <w:rsid w:val="00A71A53"/>
    <w:rsid w:val="00BA6B24"/>
    <w:rsid w:val="00C03482"/>
    <w:rsid w:val="00C9144D"/>
    <w:rsid w:val="00CF1CB9"/>
    <w:rsid w:val="00CF7BC6"/>
    <w:rsid w:val="00D04CED"/>
    <w:rsid w:val="00D250A7"/>
    <w:rsid w:val="00D708FF"/>
    <w:rsid w:val="00DD7C11"/>
    <w:rsid w:val="00DE15BD"/>
    <w:rsid w:val="00E546D3"/>
    <w:rsid w:val="00EB0568"/>
    <w:rsid w:val="00F368C2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2CF5"/>
  <w15:docId w15:val="{487DED4E-51A9-40FB-A71B-A3328E23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B779E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List Paragraph"/>
    <w:basedOn w:val="a"/>
    <w:qFormat/>
    <w:rsid w:val="00FE723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">
    <w:name w:val="st"/>
    <w:rsid w:val="00FE723D"/>
  </w:style>
  <w:style w:type="character" w:styleId="ab">
    <w:name w:val="Emphasis"/>
    <w:uiPriority w:val="20"/>
    <w:qFormat/>
    <w:rsid w:val="00FE723D"/>
    <w:rPr>
      <w:i/>
      <w:iCs/>
    </w:rPr>
  </w:style>
  <w:style w:type="paragraph" w:customStyle="1" w:styleId="ListParagraph1">
    <w:name w:val="List Paragraph1"/>
    <w:basedOn w:val="a"/>
    <w:uiPriority w:val="99"/>
    <w:qFormat/>
    <w:rsid w:val="00805E4A"/>
    <w:pPr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65D3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65D37"/>
  </w:style>
  <w:style w:type="character" w:customStyle="1" w:styleId="ae">
    <w:name w:val="Текст примечания Знак"/>
    <w:basedOn w:val="a0"/>
    <w:link w:val="ad"/>
    <w:uiPriority w:val="99"/>
    <w:rsid w:val="00865D3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5D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5D3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65D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D37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qFormat/>
    <w:rsid w:val="00865D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rvts0">
    <w:name w:val="rvts0"/>
    <w:rsid w:val="00865D37"/>
  </w:style>
  <w:style w:type="paragraph" w:customStyle="1" w:styleId="Iniiaiieoaeno2">
    <w:name w:val="Iniiaiie oaeno 2"/>
    <w:basedOn w:val="a"/>
    <w:uiPriority w:val="99"/>
    <w:rsid w:val="00865D37"/>
    <w:pPr>
      <w:overflowPunct w:val="0"/>
      <w:autoSpaceDE w:val="0"/>
      <w:autoSpaceDN w:val="0"/>
      <w:adjustRightInd w:val="0"/>
      <w:ind w:firstLine="567"/>
      <w:jc w:val="both"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81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B0F48"/>
    <w:pPr>
      <w:tabs>
        <w:tab w:val="center" w:pos="4986"/>
        <w:tab w:val="right" w:pos="9973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B0F48"/>
  </w:style>
  <w:style w:type="paragraph" w:styleId="af6">
    <w:name w:val="footer"/>
    <w:basedOn w:val="a"/>
    <w:link w:val="af7"/>
    <w:uiPriority w:val="99"/>
    <w:unhideWhenUsed/>
    <w:rsid w:val="006B0F48"/>
    <w:pPr>
      <w:tabs>
        <w:tab w:val="center" w:pos="4986"/>
        <w:tab w:val="right" w:pos="9973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B0F48"/>
  </w:style>
  <w:style w:type="paragraph" w:styleId="af8">
    <w:name w:val="Normal (Web)"/>
    <w:basedOn w:val="a"/>
    <w:uiPriority w:val="99"/>
    <w:semiHidden/>
    <w:rsid w:val="00694703"/>
    <w:pPr>
      <w:spacing w:before="100" w:beforeAutospacing="1" w:after="100" w:afterAutospacing="1"/>
    </w:pPr>
    <w:rPr>
      <w:sz w:val="24"/>
      <w:szCs w:val="24"/>
    </w:r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customStyle="1" w:styleId="a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tblPr>
      <w:tblStyleRowBandSize w:val="1"/>
      <w:tblStyleColBandSize w:val="1"/>
    </w:tblPr>
  </w:style>
  <w:style w:type="table" w:customStyle="1" w:styleId="aff2">
    <w:basedOn w:val="a1"/>
    <w:tblPr>
      <w:tblStyleRowBandSize w:val="1"/>
      <w:tblStyleColBandSize w:val="1"/>
    </w:tblPr>
  </w:style>
  <w:style w:type="table" w:customStyle="1" w:styleId="aff3">
    <w:basedOn w:val="a1"/>
    <w:tblPr>
      <w:tblStyleRowBandSize w:val="1"/>
      <w:tblStyleColBandSize w:val="1"/>
    </w:tbl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</w:tblPr>
  </w:style>
  <w:style w:type="table" w:customStyle="1" w:styleId="affa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cq3ysIItLc6tavoAACwyvlltQ==">AMUW2mUGvkANcy96YpTm5ixdR/1G9EQVuWOmdJwVYdSnbdlFHnLUrH2LPtRAlwxjLN13oltJXAzuOwqEYENzvgO/AoI8QOmVPF5wkAqXaVHQVTN2iHXDfIQPHq+2n+uCV0XNRVoQ8gHR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533BEE-CD08-4927-B3F7-CBE12155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4732</Words>
  <Characters>26977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</dc:creator>
  <cp:lastModifiedBy>Евланов Максим Викторович</cp:lastModifiedBy>
  <cp:revision>3</cp:revision>
  <dcterms:created xsi:type="dcterms:W3CDTF">2021-04-15T14:59:00Z</dcterms:created>
  <dcterms:modified xsi:type="dcterms:W3CDTF">2021-04-15T14:59:00Z</dcterms:modified>
</cp:coreProperties>
</file>